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863AF" w14:textId="77777777" w:rsidR="00DF453C" w:rsidRPr="006468B8" w:rsidRDefault="00DF453C" w:rsidP="00DF453C">
      <w:pPr>
        <w:shd w:val="clear" w:color="auto" w:fill="FFFFFF"/>
        <w:spacing w:before="100" w:beforeAutospacing="1" w:after="91" w:line="240" w:lineRule="auto"/>
        <w:ind w:right="240"/>
        <w:jc w:val="both"/>
        <w:rPr>
          <w:b/>
          <w:sz w:val="28"/>
          <w:szCs w:val="28"/>
        </w:rPr>
      </w:pPr>
      <w:bookmarkStart w:id="0" w:name="_GoBack"/>
      <w:r w:rsidRPr="006468B8">
        <w:rPr>
          <w:b/>
          <w:sz w:val="28"/>
          <w:szCs w:val="28"/>
          <w:lang w:eastAsia="ru-RU"/>
        </w:rPr>
        <w:t>Лекция 8.</w:t>
      </w:r>
      <w:r w:rsidRPr="006468B8">
        <w:rPr>
          <w:b/>
          <w:sz w:val="28"/>
          <w:szCs w:val="28"/>
        </w:rPr>
        <w:t xml:space="preserve"> Технологии обучения и кадровой психодиагностики. </w:t>
      </w:r>
      <w:r w:rsidRPr="006468B8">
        <w:rPr>
          <w:b/>
          <w:snapToGrid w:val="0"/>
          <w:sz w:val="28"/>
          <w:szCs w:val="28"/>
          <w:lang w:eastAsia="ru-RU"/>
        </w:rPr>
        <w:t>Технологии разрешения конфликтов.</w:t>
      </w:r>
      <w:r w:rsidRPr="006468B8">
        <w:rPr>
          <w:b/>
          <w:sz w:val="28"/>
          <w:szCs w:val="28"/>
        </w:rPr>
        <w:t xml:space="preserve"> (4 часа).</w:t>
      </w:r>
    </w:p>
    <w:bookmarkEnd w:id="0"/>
    <w:p w14:paraId="01750852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Цели прогресса непрерывного образования</w:t>
      </w:r>
    </w:p>
    <w:p w14:paraId="01CCD9CE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Рассматривая важность процесса непрерывного образования в целом, необходимо иметь в виду, что эффективность процесса обучения зависит от успешности каждого отдельного учебного меро</w:t>
      </w:r>
      <w:r w:rsidRPr="006468B8">
        <w:rPr>
          <w:color w:val="000000"/>
          <w:sz w:val="28"/>
          <w:szCs w:val="28"/>
          <w:lang w:eastAsia="ru-RU"/>
        </w:rPr>
        <w:softHyphen/>
        <w:t>приятия. Кумулятивный эффект обучения не может быть полу</w:t>
      </w:r>
      <w:r w:rsidRPr="006468B8">
        <w:rPr>
          <w:color w:val="000000"/>
          <w:sz w:val="28"/>
          <w:szCs w:val="28"/>
          <w:lang w:eastAsia="ru-RU"/>
        </w:rPr>
        <w:softHyphen/>
        <w:t>чен, если каждое отдельное занятие не будет давать существен</w:t>
      </w:r>
      <w:r w:rsidRPr="006468B8">
        <w:rPr>
          <w:color w:val="000000"/>
          <w:sz w:val="28"/>
          <w:szCs w:val="28"/>
          <w:lang w:eastAsia="ru-RU"/>
        </w:rPr>
        <w:softHyphen/>
        <w:t>ного прироста в знаниях, умениях, раскрытии новых возможно</w:t>
      </w:r>
      <w:r w:rsidRPr="006468B8">
        <w:rPr>
          <w:color w:val="000000"/>
          <w:sz w:val="28"/>
          <w:szCs w:val="28"/>
          <w:lang w:eastAsia="ru-RU"/>
        </w:rPr>
        <w:softHyphen/>
        <w:t>стей работающих специалистов. Для того чтобы учебные меро</w:t>
      </w:r>
      <w:r w:rsidRPr="006468B8">
        <w:rPr>
          <w:color w:val="000000"/>
          <w:sz w:val="28"/>
          <w:szCs w:val="28"/>
          <w:lang w:eastAsia="ru-RU"/>
        </w:rPr>
        <w:softHyphen/>
        <w:t>приятия проходили более успешно, важно достаточно точно представлять:</w:t>
      </w:r>
    </w:p>
    <w:p w14:paraId="2ACC672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1) цели и тип программы обучения;</w:t>
      </w:r>
    </w:p>
    <w:p w14:paraId="7E9E857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2) особенности коммуникативного процесса слушателей и преподавателей;</w:t>
      </w:r>
    </w:p>
    <w:p w14:paraId="22740C0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3) специфику деятельности преподавателя, работающего со взрослой аудиторией;</w:t>
      </w:r>
    </w:p>
    <w:p w14:paraId="58FF25B7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4) отличительные параметры самой аудитории взрослых.</w:t>
      </w:r>
    </w:p>
    <w:p w14:paraId="4F56B2E6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«Сохраняющее» и «инновационное» обучение</w:t>
      </w:r>
    </w:p>
    <w:p w14:paraId="4C19FE17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Можно выделить </w:t>
      </w:r>
      <w:r w:rsidRPr="006468B8">
        <w:rPr>
          <w:i/>
          <w:iCs/>
          <w:color w:val="000000"/>
          <w:sz w:val="28"/>
          <w:szCs w:val="28"/>
          <w:lang w:eastAsia="ru-RU"/>
        </w:rPr>
        <w:t>два </w:t>
      </w:r>
      <w:r w:rsidRPr="006468B8">
        <w:rPr>
          <w:color w:val="000000"/>
          <w:sz w:val="28"/>
          <w:szCs w:val="28"/>
          <w:lang w:eastAsia="ru-RU"/>
        </w:rPr>
        <w:t>типа целей учебных занятий в рамках программ последипломного образования: </w:t>
      </w:r>
      <w:r w:rsidRPr="006468B8">
        <w:rPr>
          <w:i/>
          <w:iCs/>
          <w:color w:val="000000"/>
          <w:sz w:val="28"/>
          <w:szCs w:val="28"/>
          <w:lang w:eastAsia="ru-RU"/>
        </w:rPr>
        <w:t>1) </w:t>
      </w:r>
      <w:r w:rsidRPr="006468B8">
        <w:rPr>
          <w:color w:val="000000"/>
          <w:sz w:val="28"/>
          <w:szCs w:val="28"/>
          <w:lang w:eastAsia="ru-RU"/>
        </w:rPr>
        <w:t>передачу знаний и </w:t>
      </w:r>
      <w:r w:rsidRPr="006468B8">
        <w:rPr>
          <w:i/>
          <w:iCs/>
          <w:color w:val="000000"/>
          <w:sz w:val="28"/>
          <w:szCs w:val="28"/>
          <w:lang w:eastAsia="ru-RU"/>
        </w:rPr>
        <w:t>2) </w:t>
      </w:r>
      <w:r w:rsidRPr="006468B8">
        <w:rPr>
          <w:color w:val="000000"/>
          <w:sz w:val="28"/>
          <w:szCs w:val="28"/>
          <w:lang w:eastAsia="ru-RU"/>
        </w:rPr>
        <w:t>формирование определен</w:t>
      </w:r>
      <w:r w:rsidRPr="006468B8">
        <w:rPr>
          <w:color w:val="000000"/>
          <w:sz w:val="28"/>
          <w:szCs w:val="28"/>
          <w:lang w:eastAsia="ru-RU"/>
        </w:rPr>
        <w:softHyphen/>
        <w:t>ного арсенала умений, а также развитие потенциа</w:t>
      </w:r>
      <w:r w:rsidRPr="006468B8">
        <w:rPr>
          <w:color w:val="000000"/>
          <w:sz w:val="28"/>
          <w:szCs w:val="28"/>
          <w:lang w:eastAsia="ru-RU"/>
        </w:rPr>
        <w:softHyphen/>
        <w:t>ла работников. Соответственно, можно говорить о двух разных ти</w:t>
      </w:r>
      <w:r w:rsidRPr="006468B8">
        <w:rPr>
          <w:color w:val="000000"/>
          <w:sz w:val="28"/>
          <w:szCs w:val="28"/>
          <w:lang w:eastAsia="ru-RU"/>
        </w:rPr>
        <w:softHyphen/>
        <w:t>пах учебных программ — «сохраняющих» и «инновационных».</w:t>
      </w:r>
    </w:p>
    <w:p w14:paraId="1C359EB6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Целью </w:t>
      </w:r>
      <w:r w:rsidRPr="006468B8">
        <w:rPr>
          <w:i/>
          <w:iCs/>
          <w:color w:val="000000"/>
          <w:sz w:val="28"/>
          <w:szCs w:val="28"/>
          <w:lang w:eastAsia="ru-RU"/>
        </w:rPr>
        <w:t>«сохраняющего» </w:t>
      </w:r>
      <w:r w:rsidRPr="006468B8">
        <w:rPr>
          <w:color w:val="000000"/>
          <w:sz w:val="28"/>
          <w:szCs w:val="28"/>
          <w:lang w:eastAsia="ru-RU"/>
        </w:rPr>
        <w:t>обучения является усвоение фиксированных взглядов, методов и правил для того, чтобы эффективно работать в известных и повторяющихся ситуациях, для развития способностей обучаемых решать те проблемы, которые актуаль</w:t>
      </w:r>
      <w:r w:rsidRPr="006468B8">
        <w:rPr>
          <w:color w:val="000000"/>
          <w:sz w:val="28"/>
          <w:szCs w:val="28"/>
          <w:lang w:eastAsia="ru-RU"/>
        </w:rPr>
        <w:softHyphen/>
        <w:t>ны. Этот тип программ особенно эффективен для передачи но</w:t>
      </w:r>
      <w:r w:rsidRPr="006468B8">
        <w:rPr>
          <w:color w:val="000000"/>
          <w:sz w:val="28"/>
          <w:szCs w:val="28"/>
          <w:lang w:eastAsia="ru-RU"/>
        </w:rPr>
        <w:softHyphen/>
        <w:t>вых знаний взамен устаревших и устранения пробелов в знаниях и умениях работников и предназначен для поддержания сущест</w:t>
      </w:r>
      <w:r w:rsidRPr="006468B8">
        <w:rPr>
          <w:color w:val="000000"/>
          <w:sz w:val="28"/>
          <w:szCs w:val="28"/>
          <w:lang w:eastAsia="ru-RU"/>
        </w:rPr>
        <w:softHyphen/>
        <w:t>вующей системы деятельности.</w:t>
      </w:r>
    </w:p>
    <w:p w14:paraId="5016643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Исследователи замечают, что во многих современных орга</w:t>
      </w:r>
      <w:r w:rsidRPr="006468B8">
        <w:rPr>
          <w:color w:val="000000"/>
          <w:sz w:val="28"/>
          <w:szCs w:val="28"/>
          <w:lang w:eastAsia="ru-RU"/>
        </w:rPr>
        <w:softHyphen/>
        <w:t>низациях сохраняющее обучение в достаточной мере разработа</w:t>
      </w:r>
      <w:r w:rsidRPr="006468B8">
        <w:rPr>
          <w:color w:val="000000"/>
          <w:sz w:val="28"/>
          <w:szCs w:val="28"/>
          <w:lang w:eastAsia="ru-RU"/>
        </w:rPr>
        <w:softHyphen/>
        <w:t>но и используется. Поскольку этот тип обучения ориентирован прежде всего на поддержание актуальной ситуации в организа</w:t>
      </w:r>
      <w:r w:rsidRPr="006468B8">
        <w:rPr>
          <w:color w:val="000000"/>
          <w:sz w:val="28"/>
          <w:szCs w:val="28"/>
          <w:lang w:eastAsia="ru-RU"/>
        </w:rPr>
        <w:softHyphen/>
        <w:t>ции, то подготовка и обучение сотрудников корреспондируются скорее с «работой в прошлом», чем с «работой в будущем» и мало ориентированы на то, что может произойти с организацией и деятельностью работников завтра.</w:t>
      </w:r>
    </w:p>
    <w:p w14:paraId="061053E0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lastRenderedPageBreak/>
        <w:t>«Инновационное» </w:t>
      </w:r>
      <w:r w:rsidRPr="006468B8">
        <w:rPr>
          <w:color w:val="000000"/>
          <w:sz w:val="28"/>
          <w:szCs w:val="28"/>
          <w:lang w:eastAsia="ru-RU"/>
        </w:rPr>
        <w:t>обучение ориентировано на перспективу, подготовку организации к работе в новых условиях. Разработке инновационных обучающих программ должен предшествовать прогноз потребности организации в изменении профессионально-кадрового потенциала, исходя из соответствующих измене</w:t>
      </w:r>
      <w:r w:rsidRPr="006468B8">
        <w:rPr>
          <w:color w:val="000000"/>
          <w:sz w:val="28"/>
          <w:szCs w:val="28"/>
          <w:lang w:eastAsia="ru-RU"/>
        </w:rPr>
        <w:softHyphen/>
        <w:t>ний во внешней среде, в технологии деятельности и системе управления. «Инновационное» обучение, как правило, имеет де</w:t>
      </w:r>
      <w:r w:rsidRPr="006468B8">
        <w:rPr>
          <w:color w:val="000000"/>
          <w:sz w:val="28"/>
          <w:szCs w:val="28"/>
          <w:lang w:eastAsia="ru-RU"/>
        </w:rPr>
        <w:softHyphen/>
        <w:t>ло с проблемами, которые могут оказаться настолько уникаль</w:t>
      </w:r>
      <w:r w:rsidRPr="006468B8">
        <w:rPr>
          <w:color w:val="000000"/>
          <w:sz w:val="28"/>
          <w:szCs w:val="28"/>
          <w:lang w:eastAsia="ru-RU"/>
        </w:rPr>
        <w:softHyphen/>
        <w:t>ными, что не будет возможности учиться методом проб и оши</w:t>
      </w:r>
      <w:r w:rsidRPr="006468B8">
        <w:rPr>
          <w:color w:val="000000"/>
          <w:sz w:val="28"/>
          <w:szCs w:val="28"/>
          <w:lang w:eastAsia="ru-RU"/>
        </w:rPr>
        <w:softHyphen/>
        <w:t>бок, проблемами, решение которых еще не известно и сама формулировка которых может вызывать споры и сомнения. По</w:t>
      </w:r>
      <w:r w:rsidRPr="006468B8">
        <w:rPr>
          <w:color w:val="000000"/>
          <w:sz w:val="28"/>
          <w:szCs w:val="28"/>
          <w:lang w:eastAsia="ru-RU"/>
        </w:rPr>
        <w:softHyphen/>
        <w:t>этому «инновационное» обучение часто игнорировалось, а у многих организаций возникали серьезные трудности, связанные с собственной адаптацией к изменениям окружающей среды. Административный и управленческий персонал обычно хорошо подготовлен к </w:t>
      </w:r>
      <w:r w:rsidRPr="006468B8">
        <w:rPr>
          <w:i/>
          <w:iCs/>
          <w:color w:val="000000"/>
          <w:sz w:val="28"/>
          <w:szCs w:val="28"/>
          <w:lang w:eastAsia="ru-RU"/>
        </w:rPr>
        <w:t>поддерживающему </w:t>
      </w:r>
      <w:r w:rsidRPr="006468B8">
        <w:rPr>
          <w:color w:val="000000"/>
          <w:sz w:val="28"/>
          <w:szCs w:val="28"/>
          <w:lang w:eastAsia="ru-RU"/>
        </w:rPr>
        <w:t>обучению, но обязанность управленца, ориентированного на развитие организации, — обеспечить потенциал для этого развития, что возможно только путем «инновационного» обучения.</w:t>
      </w:r>
    </w:p>
    <w:p w14:paraId="3B6E7870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Цели обучения</w:t>
      </w:r>
    </w:p>
    <w:p w14:paraId="180F462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Цели обучения с точек зрения работодателя и самого специалиста существенно отличаются. </w:t>
      </w:r>
      <w:r w:rsidRPr="006468B8">
        <w:rPr>
          <w:i/>
          <w:iCs/>
          <w:color w:val="000000"/>
          <w:sz w:val="28"/>
          <w:szCs w:val="28"/>
          <w:lang w:eastAsia="ru-RU"/>
        </w:rPr>
        <w:t>Точка зрения работодателя. </w:t>
      </w:r>
      <w:r w:rsidRPr="006468B8">
        <w:rPr>
          <w:color w:val="000000"/>
          <w:sz w:val="28"/>
          <w:szCs w:val="28"/>
          <w:lang w:eastAsia="ru-RU"/>
        </w:rPr>
        <w:t>Немецкие специалисты В. Бартц и X. Шайбл считают, что с позиции работодателя целями непрерывного обучения являются:</w:t>
      </w:r>
    </w:p>
    <w:p w14:paraId="1D02AAA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организация и формирование персонала управления;</w:t>
      </w:r>
    </w:p>
    <w:p w14:paraId="0A5A48E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овладение умением определять, понимать и решать проблемы;</w:t>
      </w:r>
    </w:p>
    <w:p w14:paraId="44AC67A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воспроизводство персонала;</w:t>
      </w:r>
    </w:p>
    <w:p w14:paraId="2511CE1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интеграция персонала;</w:t>
      </w:r>
    </w:p>
    <w:p w14:paraId="371CCA7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гибкое формирование персонала;</w:t>
      </w:r>
    </w:p>
    <w:p w14:paraId="6690C75E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адаптация;</w:t>
      </w:r>
    </w:p>
    <w:p w14:paraId="5B3D568F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внедрение нововведений.</w:t>
      </w:r>
    </w:p>
    <w:p w14:paraId="5B2E9DF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Точка зрения наемного работника. </w:t>
      </w:r>
      <w:r w:rsidRPr="006468B8">
        <w:rPr>
          <w:color w:val="000000"/>
          <w:sz w:val="28"/>
          <w:szCs w:val="28"/>
          <w:lang w:eastAsia="ru-RU"/>
        </w:rPr>
        <w:t>Бартц и Шайбл определя</w:t>
      </w:r>
      <w:r w:rsidRPr="006468B8">
        <w:rPr>
          <w:color w:val="000000"/>
          <w:sz w:val="28"/>
          <w:szCs w:val="28"/>
          <w:lang w:eastAsia="ru-RU"/>
        </w:rPr>
        <w:softHyphen/>
        <w:t>ют следующие цели непрерывного образования:</w:t>
      </w:r>
    </w:p>
    <w:p w14:paraId="266FDE4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поддержание на соответствующем уровне и повышение профессиональной квалификации;</w:t>
      </w:r>
    </w:p>
    <w:p w14:paraId="2CAF552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приобретение профессиональных знаний вне сферы профессиональной деятельности;</w:t>
      </w:r>
    </w:p>
    <w:p w14:paraId="5D62DA0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lastRenderedPageBreak/>
        <w:t>• приобретение профессиональных знаний о поставщиках и потребителях продукции, банках и других организациях, влияющих на работу фирмы;</w:t>
      </w:r>
    </w:p>
    <w:p w14:paraId="34538AC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развитие способностей в области планирования и организа</w:t>
      </w:r>
      <w:r w:rsidRPr="006468B8">
        <w:rPr>
          <w:color w:val="000000"/>
          <w:sz w:val="28"/>
          <w:szCs w:val="28"/>
          <w:lang w:eastAsia="ru-RU"/>
        </w:rPr>
        <w:softHyphen/>
        <w:t>ции производства.</w:t>
      </w:r>
    </w:p>
    <w:p w14:paraId="040093C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Мотивацией непрерывного обучения в американских компа</w:t>
      </w:r>
      <w:r w:rsidRPr="006468B8">
        <w:rPr>
          <w:color w:val="000000"/>
          <w:sz w:val="28"/>
          <w:szCs w:val="28"/>
          <w:lang w:eastAsia="ru-RU"/>
        </w:rPr>
        <w:softHyphen/>
        <w:t>ниях является связь между результатами производственной дея</w:t>
      </w:r>
      <w:r w:rsidRPr="006468B8">
        <w:rPr>
          <w:color w:val="000000"/>
          <w:sz w:val="28"/>
          <w:szCs w:val="28"/>
          <w:lang w:eastAsia="ru-RU"/>
        </w:rPr>
        <w:softHyphen/>
        <w:t>тельности каждого работника и предоставлением ему возможно</w:t>
      </w:r>
      <w:r w:rsidRPr="006468B8">
        <w:rPr>
          <w:color w:val="000000"/>
          <w:sz w:val="28"/>
          <w:szCs w:val="28"/>
          <w:lang w:eastAsia="ru-RU"/>
        </w:rPr>
        <w:softHyphen/>
        <w:t>сти для обучения: ценность сотрудника фирмы определяет коли</w:t>
      </w:r>
      <w:r w:rsidRPr="006468B8">
        <w:rPr>
          <w:color w:val="000000"/>
          <w:sz w:val="28"/>
          <w:szCs w:val="28"/>
          <w:lang w:eastAsia="ru-RU"/>
        </w:rPr>
        <w:softHyphen/>
        <w:t>чество средств, выделяемых для повышения его квалификации.</w:t>
      </w:r>
    </w:p>
    <w:p w14:paraId="2532AAD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Оценка потребности в обучении</w:t>
      </w:r>
    </w:p>
    <w:p w14:paraId="23D1AB24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Планирование программ подготовки — составная часть общего планирования трудовых ре</w:t>
      </w:r>
      <w:r w:rsidRPr="006468B8">
        <w:rPr>
          <w:color w:val="000000"/>
          <w:sz w:val="28"/>
          <w:szCs w:val="28"/>
          <w:lang w:eastAsia="ru-RU"/>
        </w:rPr>
        <w:softHyphen/>
        <w:t>сурсов наряду с расчетом потребности в персонале, составлением планов набора, планированием карьеры.</w:t>
      </w:r>
    </w:p>
    <w:p w14:paraId="3D9F492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В целях определения потребности в обучении и планирова</w:t>
      </w:r>
      <w:r w:rsidRPr="006468B8">
        <w:rPr>
          <w:color w:val="000000"/>
          <w:sz w:val="28"/>
          <w:szCs w:val="28"/>
          <w:lang w:eastAsia="ru-RU"/>
        </w:rPr>
        <w:softHyphen/>
        <w:t>нии образования целесообразно:</w:t>
      </w:r>
    </w:p>
    <w:p w14:paraId="22C695DE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1) использовать результаты оценки труда и персонала, выяв</w:t>
      </w:r>
      <w:r w:rsidRPr="006468B8">
        <w:rPr>
          <w:color w:val="000000"/>
          <w:sz w:val="28"/>
          <w:szCs w:val="28"/>
          <w:lang w:eastAsia="ru-RU"/>
        </w:rPr>
        <w:softHyphen/>
        <w:t>ляющие проблемы, с которыми сталкиваются работники;</w:t>
      </w:r>
    </w:p>
    <w:p w14:paraId="377035A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2) анализировать план технического обновления;</w:t>
      </w:r>
    </w:p>
    <w:p w14:paraId="66C7E106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3) оценивать специфику общих программ подготовки, кото</w:t>
      </w:r>
      <w:r w:rsidRPr="006468B8">
        <w:rPr>
          <w:color w:val="000000"/>
          <w:sz w:val="28"/>
          <w:szCs w:val="28"/>
          <w:lang w:eastAsia="ru-RU"/>
        </w:rPr>
        <w:softHyphen/>
        <w:t>рую проходят студенты университетов, приходящих на работу в организацию;</w:t>
      </w:r>
    </w:p>
    <w:p w14:paraId="1D107F5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4) диагностировать средний уровень подготовленности новых сотрудников.</w:t>
      </w:r>
    </w:p>
    <w:p w14:paraId="1CF2167B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Исследователи выделяют </w:t>
      </w:r>
      <w:r w:rsidRPr="006468B8">
        <w:rPr>
          <w:i/>
          <w:iCs/>
          <w:color w:val="000000"/>
          <w:sz w:val="28"/>
          <w:szCs w:val="28"/>
          <w:lang w:eastAsia="ru-RU"/>
        </w:rPr>
        <w:t>две </w:t>
      </w:r>
      <w:r w:rsidRPr="006468B8">
        <w:rPr>
          <w:color w:val="000000"/>
          <w:sz w:val="28"/>
          <w:szCs w:val="28"/>
          <w:lang w:eastAsia="ru-RU"/>
        </w:rPr>
        <w:t>основные современные </w:t>
      </w:r>
      <w:r w:rsidRPr="006468B8">
        <w:rPr>
          <w:i/>
          <w:iCs/>
          <w:color w:val="000000"/>
          <w:sz w:val="28"/>
          <w:szCs w:val="28"/>
          <w:lang w:eastAsia="ru-RU"/>
        </w:rPr>
        <w:t>модели подготовки рабочих кадров:</w:t>
      </w:r>
    </w:p>
    <w:p w14:paraId="0E55396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обучение без отрыва от работы. Теоретический курс в профессионально-технической школе и практическая подготов</w:t>
      </w:r>
      <w:r w:rsidRPr="006468B8">
        <w:rPr>
          <w:color w:val="000000"/>
          <w:sz w:val="28"/>
          <w:szCs w:val="28"/>
          <w:lang w:eastAsia="ru-RU"/>
        </w:rPr>
        <w:softHyphen/>
        <w:t>ка на предприятии;</w:t>
      </w:r>
    </w:p>
    <w:p w14:paraId="76884AFB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обучение с отрывом от работы в специализированных профессионально-технических учебных заведениях и центрах подготовки кадров.</w:t>
      </w:r>
    </w:p>
    <w:p w14:paraId="65B17737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Экспертный и процессуальный подходы к</w:t>
      </w:r>
    </w:p>
    <w:p w14:paraId="643778E2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внутрифирменному обучению</w:t>
      </w:r>
    </w:p>
    <w:p w14:paraId="3F255244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Внутрифирменное обучение — </w:t>
      </w:r>
      <w:r w:rsidRPr="006468B8">
        <w:rPr>
          <w:color w:val="000000"/>
          <w:sz w:val="28"/>
          <w:szCs w:val="28"/>
          <w:lang w:eastAsia="ru-RU"/>
        </w:rPr>
        <w:t xml:space="preserve">особая сфера подготовки взрослых. Как правило, программы внутрифирменной подготовки создаются специально для конкретного предприятия и ориентированы на развитие персонала и </w:t>
      </w:r>
      <w:r w:rsidRPr="006468B8">
        <w:rPr>
          <w:color w:val="000000"/>
          <w:sz w:val="28"/>
          <w:szCs w:val="28"/>
          <w:lang w:eastAsia="ru-RU"/>
        </w:rPr>
        <w:lastRenderedPageBreak/>
        <w:t>подготовку его к изме</w:t>
      </w:r>
      <w:r w:rsidRPr="006468B8">
        <w:rPr>
          <w:color w:val="000000"/>
          <w:sz w:val="28"/>
          <w:szCs w:val="28"/>
          <w:lang w:eastAsia="ru-RU"/>
        </w:rPr>
        <w:softHyphen/>
        <w:t>нениям в организации. Представление о технологии организаци</w:t>
      </w:r>
      <w:r w:rsidRPr="006468B8">
        <w:rPr>
          <w:color w:val="000000"/>
          <w:sz w:val="28"/>
          <w:szCs w:val="28"/>
          <w:lang w:eastAsia="ru-RU"/>
        </w:rPr>
        <w:softHyphen/>
        <w:t>онных изменений в общем виде зафиксировано в представлениях о консультационных технологиях. Принимая описанную типо</w:t>
      </w:r>
      <w:r w:rsidRPr="006468B8">
        <w:rPr>
          <w:color w:val="000000"/>
          <w:sz w:val="28"/>
          <w:szCs w:val="28"/>
          <w:lang w:eastAsia="ru-RU"/>
        </w:rPr>
        <w:softHyphen/>
        <w:t>логию за основу, можно выделить </w:t>
      </w:r>
      <w:r w:rsidRPr="006468B8">
        <w:rPr>
          <w:i/>
          <w:iCs/>
          <w:color w:val="000000"/>
          <w:sz w:val="28"/>
          <w:szCs w:val="28"/>
          <w:lang w:eastAsia="ru-RU"/>
        </w:rPr>
        <w:t>два </w:t>
      </w:r>
      <w:r w:rsidRPr="006468B8">
        <w:rPr>
          <w:color w:val="000000"/>
          <w:sz w:val="28"/>
          <w:szCs w:val="28"/>
          <w:lang w:eastAsia="ru-RU"/>
        </w:rPr>
        <w:t>основных подхода к орга</w:t>
      </w:r>
      <w:r w:rsidRPr="006468B8">
        <w:rPr>
          <w:color w:val="000000"/>
          <w:sz w:val="28"/>
          <w:szCs w:val="28"/>
          <w:lang w:eastAsia="ru-RU"/>
        </w:rPr>
        <w:softHyphen/>
        <w:t>низации внутрифирменной подготовки в организации.</w:t>
      </w:r>
    </w:p>
    <w:p w14:paraId="15D1BE37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1</w:t>
      </w:r>
      <w:r w:rsidRPr="006468B8">
        <w:rPr>
          <w:color w:val="000000"/>
          <w:sz w:val="28"/>
          <w:szCs w:val="28"/>
          <w:lang w:eastAsia="ru-RU"/>
        </w:rPr>
        <w:t>. </w:t>
      </w:r>
      <w:r w:rsidRPr="006468B8">
        <w:rPr>
          <w:i/>
          <w:iCs/>
          <w:color w:val="000000"/>
          <w:sz w:val="28"/>
          <w:szCs w:val="28"/>
          <w:lang w:eastAsia="ru-RU"/>
        </w:rPr>
        <w:t>Экспертный подход — </w:t>
      </w:r>
      <w:r w:rsidRPr="006468B8">
        <w:rPr>
          <w:color w:val="000000"/>
          <w:sz w:val="28"/>
          <w:szCs w:val="28"/>
          <w:lang w:eastAsia="ru-RU"/>
        </w:rPr>
        <w:t>предполагает возможность реализации программы развития организации с решением серьезных проблем организации путем подготовки управленческого персонала на ба</w:t>
      </w:r>
      <w:r w:rsidRPr="006468B8">
        <w:rPr>
          <w:color w:val="000000"/>
          <w:sz w:val="28"/>
          <w:szCs w:val="28"/>
          <w:lang w:eastAsia="ru-RU"/>
        </w:rPr>
        <w:softHyphen/>
        <w:t>зе знаний и опыта приглашенного консультанта. В рамках такого подхода преподаватель-консультант выступает как носитель экс</w:t>
      </w:r>
      <w:r w:rsidRPr="006468B8">
        <w:rPr>
          <w:color w:val="000000"/>
          <w:sz w:val="28"/>
          <w:szCs w:val="28"/>
          <w:lang w:eastAsia="ru-RU"/>
        </w:rPr>
        <w:softHyphen/>
        <w:t>пертного знания, которое может быть применено к конкретной ситуации, сложившейся в организации. Программа обучения должна снабдить слушателей знаниями о типичных проблемах, с которыми они могут столкнуться в ходе своей профессиональной деятельности. В данном случае целью обучения преимущественно является </w:t>
      </w:r>
      <w:r w:rsidRPr="006468B8">
        <w:rPr>
          <w:i/>
          <w:iCs/>
          <w:color w:val="000000"/>
          <w:sz w:val="28"/>
          <w:szCs w:val="28"/>
          <w:lang w:eastAsia="ru-RU"/>
        </w:rPr>
        <w:t>передача вполне конкретных знаний.</w:t>
      </w:r>
    </w:p>
    <w:p w14:paraId="2A7B10B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2</w:t>
      </w:r>
      <w:r w:rsidRPr="006468B8">
        <w:rPr>
          <w:color w:val="000000"/>
          <w:sz w:val="28"/>
          <w:szCs w:val="28"/>
          <w:lang w:eastAsia="ru-RU"/>
        </w:rPr>
        <w:t>. </w:t>
      </w:r>
      <w:r w:rsidRPr="006468B8">
        <w:rPr>
          <w:i/>
          <w:iCs/>
          <w:color w:val="000000"/>
          <w:sz w:val="28"/>
          <w:szCs w:val="28"/>
          <w:lang w:eastAsia="ru-RU"/>
        </w:rPr>
        <w:t>Процессуальный подход </w:t>
      </w:r>
      <w:r w:rsidRPr="006468B8">
        <w:rPr>
          <w:color w:val="000000"/>
          <w:sz w:val="28"/>
          <w:szCs w:val="28"/>
          <w:lang w:eastAsia="ru-RU"/>
        </w:rPr>
        <w:t>— предполагает возможность реали</w:t>
      </w:r>
      <w:r w:rsidRPr="006468B8">
        <w:rPr>
          <w:color w:val="000000"/>
          <w:sz w:val="28"/>
          <w:szCs w:val="28"/>
          <w:lang w:eastAsia="ru-RU"/>
        </w:rPr>
        <w:softHyphen/>
        <w:t>зации программы развития организации лишь в процессе совместной работы преподавателя с персоналом организации. В рамках этого подхода проект предполагаемых действий может быть соз</w:t>
      </w:r>
      <w:r w:rsidRPr="006468B8">
        <w:rPr>
          <w:color w:val="000000"/>
          <w:sz w:val="28"/>
          <w:szCs w:val="28"/>
          <w:lang w:eastAsia="ru-RU"/>
        </w:rPr>
        <w:softHyphen/>
        <w:t>дан и главное — реализован только при активном участии управленческого персонала организации. Естественно, что в рамках та</w:t>
      </w:r>
      <w:r w:rsidRPr="006468B8">
        <w:rPr>
          <w:color w:val="000000"/>
          <w:sz w:val="28"/>
          <w:szCs w:val="28"/>
          <w:lang w:eastAsia="ru-RU"/>
        </w:rPr>
        <w:softHyphen/>
        <w:t>кого подхода к персоналу предъявляются дополнительные требо</w:t>
      </w:r>
      <w:r w:rsidRPr="006468B8">
        <w:rPr>
          <w:color w:val="000000"/>
          <w:sz w:val="28"/>
          <w:szCs w:val="28"/>
          <w:lang w:eastAsia="ru-RU"/>
        </w:rPr>
        <w:softHyphen/>
        <w:t>вания, связанные в первую очередь с его ориентацией на парт</w:t>
      </w:r>
      <w:r w:rsidRPr="006468B8">
        <w:rPr>
          <w:color w:val="000000"/>
          <w:sz w:val="28"/>
          <w:szCs w:val="28"/>
          <w:lang w:eastAsia="ru-RU"/>
        </w:rPr>
        <w:softHyphen/>
        <w:t>нерское взаимодействие с преподавателем-тренером и возможно</w:t>
      </w:r>
      <w:r w:rsidRPr="006468B8">
        <w:rPr>
          <w:color w:val="000000"/>
          <w:sz w:val="28"/>
          <w:szCs w:val="28"/>
          <w:lang w:eastAsia="ru-RU"/>
        </w:rPr>
        <w:softHyphen/>
        <w:t>стью активного участия в учебном процессе. В отличие от первого подхода в данном случае у слушателей, помимо набора про</w:t>
      </w:r>
      <w:r w:rsidRPr="006468B8">
        <w:rPr>
          <w:color w:val="000000"/>
          <w:sz w:val="28"/>
          <w:szCs w:val="28"/>
          <w:lang w:eastAsia="ru-RU"/>
        </w:rPr>
        <w:softHyphen/>
        <w:t>фессиональных знаний, должна быть сформирована установка на изменение, овладение новыми способами решения проблем как в процессе индивидуальной деятельности, так и освоения эффек</w:t>
      </w:r>
      <w:r w:rsidRPr="006468B8">
        <w:rPr>
          <w:color w:val="000000"/>
          <w:sz w:val="28"/>
          <w:szCs w:val="28"/>
          <w:lang w:eastAsia="ru-RU"/>
        </w:rPr>
        <w:softHyphen/>
        <w:t>тивных приемов групповой работы. То есть в этом случае целью обучения является не столько передача определенной суммы зна</w:t>
      </w:r>
      <w:r w:rsidRPr="006468B8">
        <w:rPr>
          <w:color w:val="000000"/>
          <w:sz w:val="28"/>
          <w:szCs w:val="28"/>
          <w:lang w:eastAsia="ru-RU"/>
        </w:rPr>
        <w:softHyphen/>
        <w:t>ний, сколько </w:t>
      </w:r>
      <w:r w:rsidRPr="006468B8">
        <w:rPr>
          <w:i/>
          <w:iCs/>
          <w:color w:val="000000"/>
          <w:sz w:val="28"/>
          <w:szCs w:val="28"/>
          <w:lang w:eastAsia="ru-RU"/>
        </w:rPr>
        <w:t>формирование ориентации </w:t>
      </w:r>
      <w:r w:rsidRPr="006468B8">
        <w:rPr>
          <w:color w:val="000000"/>
          <w:sz w:val="28"/>
          <w:szCs w:val="28"/>
          <w:lang w:eastAsia="ru-RU"/>
        </w:rPr>
        <w:t>обучаемых на изменение индивидуального и группового поведения.</w:t>
      </w:r>
    </w:p>
    <w:p w14:paraId="4E3CC99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Типы учебных программ</w:t>
      </w:r>
    </w:p>
    <w:p w14:paraId="0D0E9DE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Исходя из задач организационного развития можно выделить следующие типы учебных программ внутрифирменной подготовки, ориентированных на повышение внешней адаптации или внутренней интеграции организации (рис. 17.1).</w:t>
      </w:r>
    </w:p>
    <w:p w14:paraId="04CC0D3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i/>
          <w:iCs/>
          <w:color w:val="000000"/>
          <w:sz w:val="28"/>
          <w:szCs w:val="28"/>
          <w:lang w:eastAsia="ru-RU"/>
        </w:rPr>
        <w:t>Внешняя адаптация</w:t>
      </w:r>
    </w:p>
    <w:p w14:paraId="2323EB92" w14:textId="708DD135" w:rsidR="00DF453C" w:rsidRPr="006468B8" w:rsidRDefault="00DF453C" w:rsidP="00DF453C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6468B8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7408980" wp14:editId="01BDFC89">
            <wp:extent cx="3436620" cy="1859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0BCB" w14:textId="77777777" w:rsidR="00DF453C" w:rsidRPr="006468B8" w:rsidRDefault="00DF453C" w:rsidP="00DF453C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Рис. 17.1. Типы учебных программ внутрифирменной подготовки</w:t>
      </w:r>
    </w:p>
    <w:p w14:paraId="0CFE36B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 точки зрения направлений в обучении можно выделить </w:t>
      </w:r>
      <w:r w:rsidRPr="006468B8">
        <w:rPr>
          <w:i/>
          <w:iCs/>
          <w:color w:val="000000"/>
          <w:sz w:val="28"/>
          <w:szCs w:val="28"/>
          <w:lang w:eastAsia="ru-RU"/>
        </w:rPr>
        <w:t>пять </w:t>
      </w:r>
      <w:r w:rsidRPr="006468B8">
        <w:rPr>
          <w:color w:val="000000"/>
          <w:sz w:val="28"/>
          <w:szCs w:val="28"/>
          <w:lang w:eastAsia="ru-RU"/>
        </w:rPr>
        <w:t>основных ситуаций (табл. 17.1).</w:t>
      </w:r>
    </w:p>
    <w:p w14:paraId="0F86381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Система внутрифирменной подготовки может быть эффек</w:t>
      </w:r>
      <w:r w:rsidRPr="006468B8">
        <w:rPr>
          <w:color w:val="000000"/>
          <w:sz w:val="28"/>
          <w:szCs w:val="28"/>
          <w:lang w:eastAsia="ru-RU"/>
        </w:rPr>
        <w:softHyphen/>
        <w:t>тивной только в том случае, если будет проанализировано суще</w:t>
      </w:r>
      <w:r w:rsidRPr="006468B8">
        <w:rPr>
          <w:color w:val="000000"/>
          <w:sz w:val="28"/>
          <w:szCs w:val="28"/>
          <w:lang w:eastAsia="ru-RU"/>
        </w:rPr>
        <w:softHyphen/>
        <w:t>ствующее положение, оценена перспектива и сформирован об</w:t>
      </w:r>
      <w:r w:rsidRPr="006468B8">
        <w:rPr>
          <w:color w:val="000000"/>
          <w:sz w:val="28"/>
          <w:szCs w:val="28"/>
          <w:lang w:eastAsia="ru-RU"/>
        </w:rPr>
        <w:softHyphen/>
        <w:t>раз желаемого будущего, спрогнозированы изменения, подго</w:t>
      </w:r>
      <w:r w:rsidRPr="006468B8">
        <w:rPr>
          <w:color w:val="000000"/>
          <w:sz w:val="28"/>
          <w:szCs w:val="28"/>
          <w:lang w:eastAsia="ru-RU"/>
        </w:rPr>
        <w:softHyphen/>
        <w:t>товлены проекты изменения, определены сроки и затраты.</w:t>
      </w:r>
    </w:p>
    <w:p w14:paraId="2B229EE0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Таблица 17.1</w:t>
      </w:r>
    </w:p>
    <w:tbl>
      <w:tblPr>
        <w:tblW w:w="8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78"/>
        <w:gridCol w:w="2975"/>
        <w:gridCol w:w="3707"/>
      </w:tblGrid>
      <w:tr w:rsidR="00DF453C" w:rsidRPr="006468B8" w14:paraId="4050BE52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5CD04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703E5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Конкретизация потребности в обучении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D422F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Метод обучения</w:t>
            </w:r>
          </w:p>
        </w:tc>
      </w:tr>
      <w:tr w:rsidR="00DF453C" w:rsidRPr="006468B8" w14:paraId="1314A55E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220EF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671A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Специализированные программы обу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чения (тренинги продаж, перегово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ров, креативности)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EA4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Методы поведенческого тренинга</w:t>
            </w:r>
          </w:p>
        </w:tc>
      </w:tr>
      <w:tr w:rsidR="00DF453C" w:rsidRPr="006468B8" w14:paraId="64490612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8D441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3719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Программы командообразования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AB1B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Активная групповая и межгрупповая деятельность с последующей рефлексией группового процесса. Деловые и ролевые игры, анализ проблем организации</w:t>
            </w:r>
          </w:p>
        </w:tc>
      </w:tr>
      <w:tr w:rsidR="00DF453C" w:rsidRPr="006468B8" w14:paraId="567FE03B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AC385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B9D2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Развитие межличностной и внутрифирменной коммуникации, формирование навыков преодоления кон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фликтов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7F6B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Тренинг сензитивности, ролевые игры, имитационные деловые игры, стажировки, проектирование кор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поративной культуры</w:t>
            </w:r>
          </w:p>
        </w:tc>
      </w:tr>
      <w:tr w:rsidR="00DF453C" w:rsidRPr="006468B8" w14:paraId="227DE5FD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A21E9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39F65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Управленческая подготовка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69E9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Лекции, семинары, практические занятия, учебные деловые игры</w:t>
            </w:r>
          </w:p>
        </w:tc>
      </w:tr>
      <w:tr w:rsidR="00DF453C" w:rsidRPr="006468B8" w14:paraId="53526D5C" w14:textId="77777777" w:rsidTr="005773F6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CF0F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05C79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Подготовка к организационным инновациям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868A0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Организационно-мыслительные игры, разработка проектов, анализ ситуаций организации</w:t>
            </w:r>
          </w:p>
        </w:tc>
      </w:tr>
    </w:tbl>
    <w:p w14:paraId="1C3A34D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Традиционное и интегрированное обучение</w:t>
      </w:r>
    </w:p>
    <w:p w14:paraId="000A14D2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Рассматривая специфику подходов внутрифир</w:t>
      </w:r>
      <w:r w:rsidRPr="006468B8">
        <w:rPr>
          <w:color w:val="000000"/>
          <w:sz w:val="28"/>
          <w:szCs w:val="28"/>
          <w:lang w:eastAsia="ru-RU"/>
        </w:rPr>
        <w:softHyphen/>
        <w:t>менного обучения, можно выделить два направле</w:t>
      </w:r>
      <w:r w:rsidRPr="006468B8">
        <w:rPr>
          <w:color w:val="000000"/>
          <w:sz w:val="28"/>
          <w:szCs w:val="28"/>
          <w:lang w:eastAsia="ru-RU"/>
        </w:rPr>
        <w:softHyphen/>
        <w:t>ния: традиционное и интегрированное, совмещенное с организационным развитием. Сопоста</w:t>
      </w:r>
      <w:r w:rsidRPr="006468B8">
        <w:rPr>
          <w:color w:val="000000"/>
          <w:sz w:val="28"/>
          <w:szCs w:val="28"/>
          <w:lang w:eastAsia="ru-RU"/>
        </w:rPr>
        <w:softHyphen/>
        <w:t>вительный анализ традиционного и интегрированного обучения дает табл. 17.2.</w:t>
      </w:r>
    </w:p>
    <w:p w14:paraId="1DCD614E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В 80-х годах расходы на внутрифирменную подготовку кадров составили (суммы даны без учета зарплаты работников, проходивших обучение, если их учесть, суммы почти удвоятся):</w:t>
      </w:r>
    </w:p>
    <w:p w14:paraId="6B1ABCD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IBM — 750 млн. долл. (5% затрат на оплату труда);</w:t>
      </w:r>
    </w:p>
    <w:p w14:paraId="7BCB3A80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«Дженерал электрик» — 260 млн. долл. (2%);</w:t>
      </w:r>
    </w:p>
    <w:p w14:paraId="3E903BE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«Ксерокс» — 257 млн. долл. (4%);</w:t>
      </w:r>
    </w:p>
    <w:p w14:paraId="3E57136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«Текас инструменте» — 45 млн. долл. (3,5%);</w:t>
      </w:r>
    </w:p>
    <w:p w14:paraId="2D90A512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«Моторолла» — 42 млн. долл. (2,6%).</w:t>
      </w:r>
    </w:p>
    <w:p w14:paraId="21197C0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В среднем по программам подготовки фирмы США тратят 263 долл. на одного работника. В целом затраты на внутрифирменное обучение вполне сопоставимы с затратами на государственные и частные школы (среднее и высшее образование) — примерно 350 млрд. долл.</w:t>
      </w:r>
    </w:p>
    <w:p w14:paraId="69B8063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Затраты на обучение как прибыльные</w:t>
      </w:r>
      <w:r w:rsidRPr="006468B8">
        <w:rPr>
          <w:color w:val="000000"/>
          <w:sz w:val="28"/>
          <w:szCs w:val="28"/>
          <w:lang w:eastAsia="ru-RU"/>
        </w:rPr>
        <w:t xml:space="preserve"> </w:t>
      </w:r>
      <w:r w:rsidRPr="006468B8">
        <w:rPr>
          <w:b/>
          <w:bCs/>
          <w:color w:val="000000"/>
          <w:sz w:val="28"/>
          <w:szCs w:val="28"/>
          <w:lang w:eastAsia="ru-RU"/>
        </w:rPr>
        <w:t>капиталовложения</w:t>
      </w:r>
    </w:p>
    <w:tbl>
      <w:tblPr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10"/>
        <w:gridCol w:w="3071"/>
        <w:gridCol w:w="3224"/>
      </w:tblGrid>
      <w:tr w:rsidR="00DF453C" w:rsidRPr="006468B8" w14:paraId="7BC58F7C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42900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5D2D9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Традиционное обучение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68D3F" w14:textId="77777777" w:rsidR="00DF453C" w:rsidRPr="006468B8" w:rsidRDefault="00DF453C" w:rsidP="005773F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b/>
                <w:bCs/>
                <w:color w:val="000000"/>
                <w:sz w:val="28"/>
                <w:szCs w:val="28"/>
                <w:lang w:eastAsia="ru-RU"/>
              </w:rPr>
              <w:t>Интегрированное обучение</w:t>
            </w:r>
          </w:p>
        </w:tc>
      </w:tr>
      <w:tr w:rsidR="00DF453C" w:rsidRPr="006468B8" w14:paraId="67BF2E5F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E93F0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E3CD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Отдельный руководитель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2DF0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Группы, межгрупповые связи, ру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ководитель и группа</w:t>
            </w:r>
          </w:p>
        </w:tc>
      </w:tr>
      <w:tr w:rsidR="00DF453C" w:rsidRPr="006468B8" w14:paraId="2A1F3AD1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D8B7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0B507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Основы управленческих знаний и навыков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DB17F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Коммуникативные навыки, уме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ния разрешать проблемы</w:t>
            </w:r>
          </w:p>
        </w:tc>
      </w:tr>
      <w:tr w:rsidR="00DF453C" w:rsidRPr="006468B8" w14:paraId="76817B60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02A23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Обучающиеся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D3BC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Руководители младшего и среднего звена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A6069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Все руководители вплоть до выс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шего звена</w:t>
            </w:r>
          </w:p>
        </w:tc>
      </w:tr>
      <w:tr w:rsidR="00DF453C" w:rsidRPr="006468B8" w14:paraId="22CD523F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0CFB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Учебный процесс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9E3CE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Основан на информации и рационализации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41E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Основан на информации, рацио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нализации, коммуникации и эмо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циях</w:t>
            </w:r>
          </w:p>
        </w:tc>
      </w:tr>
      <w:tr w:rsidR="00DF453C" w:rsidRPr="006468B8" w14:paraId="6725552A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8F7E1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Стиль обучения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4708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Исходит из предметов и особенностей преподавателей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E50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Исходит из особенностей участни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ков, их опыта, проблем, отноше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ний и умений консультантов</w:t>
            </w:r>
          </w:p>
        </w:tc>
      </w:tr>
      <w:tr w:rsidR="00DF453C" w:rsidRPr="006468B8" w14:paraId="5A913744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12B7D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Цели обучения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E1E38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Рациональность и эффективность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A32F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Приспособление, изменение, ин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формирование</w:t>
            </w:r>
          </w:p>
        </w:tc>
      </w:tr>
      <w:tr w:rsidR="00DF453C" w:rsidRPr="006468B8" w14:paraId="43357516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2253D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6077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Местные семинары, курсы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7DC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Свободный выбор форм в зависимо</w:t>
            </w:r>
            <w:r w:rsidRPr="006468B8">
              <w:rPr>
                <w:color w:val="000000"/>
                <w:sz w:val="28"/>
                <w:szCs w:val="28"/>
                <w:lang w:eastAsia="ru-RU"/>
              </w:rPr>
              <w:softHyphen/>
              <w:t>сти от необходимости и ситуации</w:t>
            </w:r>
          </w:p>
        </w:tc>
      </w:tr>
      <w:tr w:rsidR="00DF453C" w:rsidRPr="006468B8" w14:paraId="5C895139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99F56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Ответственность за проведение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297FB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Преподаватели, организаторы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D6E32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DF453C" w:rsidRPr="006468B8" w14:paraId="60739161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DE87A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Стабильность программы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C51F6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Стабильная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10257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Гибкая программа, адаптированная к ситуации</w:t>
            </w:r>
          </w:p>
        </w:tc>
      </w:tr>
      <w:tr w:rsidR="00DF453C" w:rsidRPr="006468B8" w14:paraId="4F29445C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D24E8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Концепция обучения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DBCFC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Адаптация руководителей к нуждам предприятия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7EE2F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Одновременно изменить руководителей и организацию</w:t>
            </w:r>
          </w:p>
        </w:tc>
      </w:tr>
      <w:tr w:rsidR="00DF453C" w:rsidRPr="006468B8" w14:paraId="5BCE73AB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5B9A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Участие в подготовке учебных и других программ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72F83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Участники не включены в составление учебных программ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68523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Руководители принимают участие в составлении программ изменения предприятия</w:t>
            </w:r>
          </w:p>
        </w:tc>
      </w:tr>
      <w:tr w:rsidR="00DF453C" w:rsidRPr="006468B8" w14:paraId="67E23084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4CCD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71A9A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Ориентация на знания, которые могут пригодиться в будущем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486BF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Ориентация на конкретное изменение</w:t>
            </w:r>
          </w:p>
        </w:tc>
      </w:tr>
      <w:tr w:rsidR="00DF453C" w:rsidRPr="006468B8" w14:paraId="17E9DCAE" w14:textId="77777777" w:rsidTr="005773F6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C1DB4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i/>
                <w:iCs/>
                <w:color w:val="000000"/>
                <w:sz w:val="28"/>
                <w:szCs w:val="28"/>
                <w:lang w:eastAsia="ru-RU"/>
              </w:rPr>
              <w:t>Активность участников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C75DB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Как правило, малоактивны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28F4" w14:textId="77777777" w:rsidR="00DF453C" w:rsidRPr="006468B8" w:rsidRDefault="00DF453C" w:rsidP="005773F6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6468B8">
              <w:rPr>
                <w:color w:val="000000"/>
                <w:sz w:val="28"/>
                <w:szCs w:val="28"/>
                <w:lang w:eastAsia="ru-RU"/>
              </w:rPr>
              <w:t>Как правило, очень активны</w:t>
            </w:r>
          </w:p>
        </w:tc>
      </w:tr>
    </w:tbl>
    <w:p w14:paraId="01C3AFFE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lastRenderedPageBreak/>
        <w:t>Уже с 70-х годов большинство руководителей американских корпорации стали рассматривать затраты на обучение как </w:t>
      </w:r>
      <w:r w:rsidRPr="006468B8">
        <w:rPr>
          <w:i/>
          <w:iCs/>
          <w:color w:val="000000"/>
          <w:sz w:val="28"/>
          <w:szCs w:val="28"/>
          <w:lang w:eastAsia="ru-RU"/>
        </w:rPr>
        <w:t>прибыльные капиталовложения, </w:t>
      </w:r>
      <w:r w:rsidRPr="006468B8">
        <w:rPr>
          <w:color w:val="000000"/>
          <w:sz w:val="28"/>
          <w:szCs w:val="28"/>
          <w:lang w:eastAsia="ru-RU"/>
        </w:rPr>
        <w:t>а отделы развития персонала и внутрифирменные учебные центры — как подразделения, уча</w:t>
      </w:r>
      <w:r w:rsidRPr="006468B8">
        <w:rPr>
          <w:color w:val="000000"/>
          <w:sz w:val="28"/>
          <w:szCs w:val="28"/>
          <w:lang w:eastAsia="ru-RU"/>
        </w:rPr>
        <w:softHyphen/>
        <w:t>ствующие в создании прибыли.</w:t>
      </w:r>
    </w:p>
    <w:p w14:paraId="4B436044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Один из вариантов оценки эффективности может быть осно</w:t>
      </w:r>
      <w:r w:rsidRPr="006468B8">
        <w:rPr>
          <w:color w:val="000000"/>
          <w:sz w:val="28"/>
          <w:szCs w:val="28"/>
          <w:lang w:eastAsia="ru-RU"/>
        </w:rPr>
        <w:softHyphen/>
        <w:t>ван на </w:t>
      </w:r>
      <w:r w:rsidRPr="006468B8">
        <w:rPr>
          <w:i/>
          <w:iCs/>
          <w:color w:val="000000"/>
          <w:sz w:val="28"/>
          <w:szCs w:val="28"/>
          <w:lang w:eastAsia="ru-RU"/>
        </w:rPr>
        <w:t>теории человеческого капитала, </w:t>
      </w:r>
      <w:r w:rsidRPr="006468B8">
        <w:rPr>
          <w:color w:val="000000"/>
          <w:sz w:val="28"/>
          <w:szCs w:val="28"/>
          <w:lang w:eastAsia="ru-RU"/>
        </w:rPr>
        <w:t>в соответствии с которой знания и квалификация наемных работников рассматриваются как принадлежащий им и приносящий доход капитал, а затраты времени и средств на приобретение этих знаний и навыков — инвестиции в него.</w:t>
      </w:r>
    </w:p>
    <w:p w14:paraId="72D0E4FF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Можно выделить </w:t>
      </w:r>
      <w:r w:rsidRPr="006468B8">
        <w:rPr>
          <w:i/>
          <w:iCs/>
          <w:color w:val="000000"/>
          <w:sz w:val="28"/>
          <w:szCs w:val="28"/>
          <w:lang w:eastAsia="ru-RU"/>
        </w:rPr>
        <w:t>следующие характеристики основного капитала;</w:t>
      </w:r>
    </w:p>
    <w:p w14:paraId="52EE08B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цена приобретения;</w:t>
      </w:r>
    </w:p>
    <w:p w14:paraId="10D22F7A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восстановительная стоимость;</w:t>
      </w:r>
    </w:p>
    <w:p w14:paraId="6A74159D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• балансовая стоимость.</w:t>
      </w:r>
    </w:p>
    <w:p w14:paraId="026E0E04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Цена приобретения — </w:t>
      </w:r>
      <w:r w:rsidRPr="006468B8">
        <w:rPr>
          <w:color w:val="000000"/>
          <w:sz w:val="28"/>
          <w:szCs w:val="28"/>
          <w:lang w:eastAsia="ru-RU"/>
        </w:rPr>
        <w:t>это сумма расходов на набор рабочей си</w:t>
      </w:r>
      <w:r w:rsidRPr="006468B8">
        <w:rPr>
          <w:color w:val="000000"/>
          <w:sz w:val="28"/>
          <w:szCs w:val="28"/>
          <w:lang w:eastAsia="ru-RU"/>
        </w:rPr>
        <w:softHyphen/>
        <w:t>лы, ознакомление ее с производством и первоначальное обучение.</w:t>
      </w:r>
    </w:p>
    <w:p w14:paraId="531C6B18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Восстановительная стоимость </w:t>
      </w:r>
      <w:r w:rsidRPr="006468B8">
        <w:rPr>
          <w:color w:val="000000"/>
          <w:sz w:val="28"/>
          <w:szCs w:val="28"/>
          <w:lang w:eastAsia="ru-RU"/>
        </w:rPr>
        <w:t>устанавливается для каждой группы сотрудников и выражает стоимость набора и обучения работника каждой профессиональной группы в текущих ценах.</w:t>
      </w:r>
    </w:p>
    <w:p w14:paraId="0445680B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Балансовая стоимость BV </w:t>
      </w:r>
      <w:r w:rsidRPr="006468B8">
        <w:rPr>
          <w:color w:val="000000"/>
          <w:sz w:val="28"/>
          <w:szCs w:val="28"/>
          <w:lang w:eastAsia="ru-RU"/>
        </w:rPr>
        <w:t>рассчитывается по формуле:</w:t>
      </w:r>
    </w:p>
    <w:p w14:paraId="75B51CD3" w14:textId="3B5ABA32" w:rsidR="00DF453C" w:rsidRPr="006468B8" w:rsidRDefault="00DF453C" w:rsidP="00DF453C">
      <w:pPr>
        <w:spacing w:before="100" w:beforeAutospacing="1" w:after="100" w:afterAutospacing="1" w:line="240" w:lineRule="auto"/>
        <w:jc w:val="center"/>
        <w:rPr>
          <w:color w:val="000000"/>
          <w:sz w:val="28"/>
          <w:szCs w:val="28"/>
          <w:lang w:eastAsia="ru-RU"/>
        </w:rPr>
      </w:pPr>
      <w:r w:rsidRPr="006468B8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1E79F56" wp14:editId="54903554">
            <wp:extent cx="1021080" cy="365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B8A6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где </w:t>
      </w:r>
      <w:r w:rsidRPr="006468B8">
        <w:rPr>
          <w:i/>
          <w:iCs/>
          <w:color w:val="000000"/>
          <w:sz w:val="28"/>
          <w:szCs w:val="28"/>
          <w:lang w:eastAsia="ru-RU"/>
        </w:rPr>
        <w:t>r — </w:t>
      </w:r>
      <w:r w:rsidRPr="006468B8">
        <w:rPr>
          <w:color w:val="000000"/>
          <w:sz w:val="28"/>
          <w:szCs w:val="28"/>
          <w:lang w:eastAsia="ru-RU"/>
        </w:rPr>
        <w:t>предполагаемый срок занятости;</w:t>
      </w:r>
    </w:p>
    <w:p w14:paraId="1BFB84A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р — </w:t>
      </w:r>
      <w:r w:rsidRPr="006468B8">
        <w:rPr>
          <w:color w:val="000000"/>
          <w:sz w:val="28"/>
          <w:szCs w:val="28"/>
          <w:lang w:eastAsia="ru-RU"/>
        </w:rPr>
        <w:t>число отработанных лет;</w:t>
      </w:r>
    </w:p>
    <w:p w14:paraId="1B1CFE6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С</w:t>
      </w:r>
      <w:r w:rsidRPr="006468B8">
        <w:rPr>
          <w:color w:val="000000"/>
          <w:sz w:val="28"/>
          <w:szCs w:val="28"/>
          <w:lang w:eastAsia="ru-RU"/>
        </w:rPr>
        <w:t> — восстановительная стоимость.</w:t>
      </w:r>
    </w:p>
    <w:p w14:paraId="4258289B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В балансе показывается общая сумма вложений в трудовые ресурсы на начало планового периода (затраты на выбор и обу</w:t>
      </w:r>
      <w:r w:rsidRPr="006468B8">
        <w:rPr>
          <w:color w:val="000000"/>
          <w:sz w:val="28"/>
          <w:szCs w:val="28"/>
          <w:lang w:eastAsia="ru-RU"/>
        </w:rPr>
        <w:softHyphen/>
        <w:t>чение), указывается объем произведенных в течение отчетного периода инвестиций, подсчитывается величина потерь вследст</w:t>
      </w:r>
      <w:r w:rsidRPr="006468B8">
        <w:rPr>
          <w:color w:val="000000"/>
          <w:sz w:val="28"/>
          <w:szCs w:val="28"/>
          <w:lang w:eastAsia="ru-RU"/>
        </w:rPr>
        <w:softHyphen/>
        <w:t>вие увольнений, устаревания знаний и квалификации и выво</w:t>
      </w:r>
      <w:r w:rsidRPr="006468B8">
        <w:rPr>
          <w:color w:val="000000"/>
          <w:sz w:val="28"/>
          <w:szCs w:val="28"/>
          <w:lang w:eastAsia="ru-RU"/>
        </w:rPr>
        <w:softHyphen/>
        <w:t>дится стоимость на конец рассматриваемого периода.</w:t>
      </w:r>
    </w:p>
    <w:p w14:paraId="4B1A99D3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Исследователи утверждают, что сейчас более высокий эконо</w:t>
      </w:r>
      <w:r w:rsidRPr="006468B8">
        <w:rPr>
          <w:color w:val="000000"/>
          <w:sz w:val="28"/>
          <w:szCs w:val="28"/>
          <w:lang w:eastAsia="ru-RU"/>
        </w:rPr>
        <w:softHyphen/>
        <w:t>мический эффект от вложений в развитие персонала, чем от вло</w:t>
      </w:r>
      <w:r w:rsidRPr="006468B8">
        <w:rPr>
          <w:color w:val="000000"/>
          <w:sz w:val="28"/>
          <w:szCs w:val="28"/>
          <w:lang w:eastAsia="ru-RU"/>
        </w:rPr>
        <w:softHyphen/>
        <w:t>жений в средства производства. Расчеты показывают, что 1 долл., вложенный в развитие персонала, приносит от 3 до 8 долл. дохода.</w:t>
      </w:r>
    </w:p>
    <w:p w14:paraId="568C137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lastRenderedPageBreak/>
        <w:t>По мнению главного экономиста Американского общества содействия обучению и развитию, в 90-е годы XX столетия рост экономики за счет повышения обученности работников соста</w:t>
      </w:r>
      <w:r w:rsidRPr="006468B8">
        <w:rPr>
          <w:color w:val="000000"/>
          <w:sz w:val="28"/>
          <w:szCs w:val="28"/>
          <w:lang w:eastAsia="ru-RU"/>
        </w:rPr>
        <w:softHyphen/>
        <w:t>вит 2,1%, за счет роста населения — 0,4%, за счет увеличения капитала — 0,5%.</w:t>
      </w:r>
    </w:p>
    <w:p w14:paraId="56D4621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b/>
          <w:bCs/>
          <w:color w:val="000000"/>
          <w:sz w:val="28"/>
          <w:szCs w:val="28"/>
          <w:lang w:eastAsia="ru-RU"/>
        </w:rPr>
        <w:t>Результаты обучения для разных субъектов</w:t>
      </w:r>
    </w:p>
    <w:p w14:paraId="2CC4420F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Другой подход оценки эффективности обучения связан с выделением результатов обучения для разных субъектов и оценкой их качества.</w:t>
      </w:r>
    </w:p>
    <w:p w14:paraId="0026FF49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Говоря об эффективности обучения, целесообразно исходить из представления о </w:t>
      </w:r>
      <w:r w:rsidRPr="006468B8">
        <w:rPr>
          <w:i/>
          <w:iCs/>
          <w:color w:val="000000"/>
          <w:sz w:val="28"/>
          <w:szCs w:val="28"/>
          <w:lang w:eastAsia="ru-RU"/>
        </w:rPr>
        <w:t>трех </w:t>
      </w:r>
      <w:r w:rsidRPr="006468B8">
        <w:rPr>
          <w:color w:val="000000"/>
          <w:sz w:val="28"/>
          <w:szCs w:val="28"/>
          <w:lang w:eastAsia="ru-RU"/>
        </w:rPr>
        <w:t>основных </w:t>
      </w:r>
      <w:r w:rsidRPr="006468B8">
        <w:rPr>
          <w:i/>
          <w:iCs/>
          <w:color w:val="000000"/>
          <w:sz w:val="28"/>
          <w:szCs w:val="28"/>
          <w:lang w:eastAsia="ru-RU"/>
        </w:rPr>
        <w:t>субъектах </w:t>
      </w:r>
      <w:r w:rsidRPr="006468B8">
        <w:rPr>
          <w:color w:val="000000"/>
          <w:sz w:val="28"/>
          <w:szCs w:val="28"/>
          <w:lang w:eastAsia="ru-RU"/>
        </w:rPr>
        <w:t>данного процесса: преподавателя, обучаемого (клиента) и заказчика программы обучения.</w:t>
      </w:r>
    </w:p>
    <w:p w14:paraId="731C5215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color w:val="000000"/>
          <w:sz w:val="28"/>
          <w:szCs w:val="28"/>
          <w:lang w:eastAsia="ru-RU"/>
        </w:rPr>
        <w:t>У каждого из участников данного процесса существует свое представление об эффективности обучения:</w:t>
      </w:r>
    </w:p>
    <w:p w14:paraId="2085E32C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преподаватель, </w:t>
      </w:r>
      <w:r w:rsidRPr="006468B8">
        <w:rPr>
          <w:color w:val="000000"/>
          <w:sz w:val="28"/>
          <w:szCs w:val="28"/>
          <w:lang w:eastAsia="ru-RU"/>
        </w:rPr>
        <w:t>как правило, оценивает результат по овладе</w:t>
      </w:r>
      <w:r w:rsidRPr="006468B8">
        <w:rPr>
          <w:color w:val="000000"/>
          <w:sz w:val="28"/>
          <w:szCs w:val="28"/>
          <w:lang w:eastAsia="ru-RU"/>
        </w:rPr>
        <w:softHyphen/>
        <w:t>нию знаниями, умениями, навыками, активности слушателей в процессе занятий. Для оценки используются экзамены, зачеты, упражнения;</w:t>
      </w:r>
    </w:p>
    <w:p w14:paraId="4B68D44B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участник программы, клиент, </w:t>
      </w:r>
      <w:r w:rsidRPr="006468B8">
        <w:rPr>
          <w:color w:val="000000"/>
          <w:sz w:val="28"/>
          <w:szCs w:val="28"/>
          <w:lang w:eastAsia="ru-RU"/>
        </w:rPr>
        <w:t>как правило, ориентируется на создавшуюся в процессе обучения атмосферу, возникший или пропавший у него интерес к данной теме. Наличию или отсутствию конкретного представления о технологии работы. Для оценки используются опрос, обратная связь по результатам обу</w:t>
      </w:r>
      <w:r w:rsidRPr="006468B8">
        <w:rPr>
          <w:color w:val="000000"/>
          <w:sz w:val="28"/>
          <w:szCs w:val="28"/>
          <w:lang w:eastAsia="ru-RU"/>
        </w:rPr>
        <w:softHyphen/>
        <w:t>чения, анкеты;</w:t>
      </w:r>
    </w:p>
    <w:p w14:paraId="0FA51BC3" w14:textId="77777777" w:rsidR="00DF453C" w:rsidRPr="006468B8" w:rsidRDefault="00DF453C" w:rsidP="00DF453C">
      <w:pPr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6468B8">
        <w:rPr>
          <w:i/>
          <w:iCs/>
          <w:color w:val="000000"/>
          <w:sz w:val="28"/>
          <w:szCs w:val="28"/>
          <w:lang w:eastAsia="ru-RU"/>
        </w:rPr>
        <w:t>заказчик </w:t>
      </w:r>
      <w:r w:rsidRPr="006468B8">
        <w:rPr>
          <w:color w:val="000000"/>
          <w:sz w:val="28"/>
          <w:szCs w:val="28"/>
          <w:lang w:eastAsia="ru-RU"/>
        </w:rPr>
        <w:t>оценивает качество обучения по набору и количест</w:t>
      </w:r>
      <w:r w:rsidRPr="006468B8">
        <w:rPr>
          <w:color w:val="000000"/>
          <w:sz w:val="28"/>
          <w:szCs w:val="28"/>
          <w:lang w:eastAsia="ru-RU"/>
        </w:rPr>
        <w:softHyphen/>
        <w:t>ву тех навыков, которые были перенесены обучавшимся в прак</w:t>
      </w:r>
      <w:r w:rsidRPr="006468B8">
        <w:rPr>
          <w:color w:val="000000"/>
          <w:sz w:val="28"/>
          <w:szCs w:val="28"/>
          <w:lang w:eastAsia="ru-RU"/>
        </w:rPr>
        <w:softHyphen/>
        <w:t>тическую деятельность. Для оценки используется аттестация ра</w:t>
      </w:r>
      <w:r w:rsidRPr="006468B8">
        <w:rPr>
          <w:color w:val="000000"/>
          <w:sz w:val="28"/>
          <w:szCs w:val="28"/>
          <w:lang w:eastAsia="ru-RU"/>
        </w:rPr>
        <w:softHyphen/>
        <w:t>ботников через определенный (после обучения) промежуток времени, интервью с непосредственным руководителем.</w:t>
      </w:r>
    </w:p>
    <w:p w14:paraId="4C26CB80" w14:textId="77777777" w:rsidR="00DF453C" w:rsidRPr="006468B8" w:rsidRDefault="00DF453C" w:rsidP="00DF453C">
      <w:pPr>
        <w:shd w:val="clear" w:color="auto" w:fill="FFFFFF"/>
        <w:spacing w:before="100" w:beforeAutospacing="1" w:after="91" w:line="240" w:lineRule="auto"/>
        <w:ind w:right="240"/>
        <w:jc w:val="both"/>
        <w:rPr>
          <w:color w:val="333333"/>
          <w:sz w:val="28"/>
          <w:szCs w:val="28"/>
          <w:lang w:eastAsia="ru-RU"/>
        </w:rPr>
      </w:pPr>
      <w:r w:rsidRPr="006468B8">
        <w:rPr>
          <w:color w:val="333333"/>
          <w:sz w:val="28"/>
          <w:szCs w:val="28"/>
          <w:lang w:eastAsia="ru-RU"/>
        </w:rPr>
        <w:t>Используемая литература:</w:t>
      </w:r>
    </w:p>
    <w:p w14:paraId="0759C82B" w14:textId="77777777" w:rsidR="00DF453C" w:rsidRPr="00192647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Базаров, Т. Ю. Психология управления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учебник и практикум для вузов / Т. Ю. Базаров. —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381 с. — (Высшее образование). — ISBN 978-5-534-02345-9. — URL: </w:t>
      </w:r>
      <w:hyperlink r:id="rId7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https://urait.ru/bcode/488970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1A60C4DB" w14:textId="77777777" w:rsidR="00DF453C" w:rsidRPr="00C71F6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Водопьянова, Н. Е. Психология управления персоналом. Психическое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выгорание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учебное пособие для вузов / Н. Е. Водопьянова, Е. С. Старченкова. — 3-е изд., испр. и доп. —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299 с. — (Высшее образование). — ISBN 978-5-534-07711-7. — URL : </w:t>
      </w:r>
      <w:hyperlink r:id="rId8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https://urait.ru/bcode/492274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0D6CD7FC" w14:textId="77777777" w:rsidR="00DF453C" w:rsidRPr="00D9155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Коноваленко, М. Ю. Психология управления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М. Ю. Коноваленко, А. А. Соломатин. — 2-е изд.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369 с. — (Высшее образование). — ISBN </w:t>
      </w:r>
      <w:r w:rsidRPr="00D9155B">
        <w:rPr>
          <w:rFonts w:eastAsia="Times New Roman"/>
          <w:color w:val="000000"/>
          <w:sz w:val="28"/>
          <w:szCs w:val="28"/>
          <w:lang w:eastAsia="ru-RU"/>
        </w:rPr>
        <w:lastRenderedPageBreak/>
        <w:t>978-5-534-01091-6. — URL : </w:t>
      </w:r>
      <w:hyperlink r:id="rId9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https://urait.ru/bcode/489014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23A68A88" w14:textId="77777777" w:rsidR="00DF453C" w:rsidRPr="00D9155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Психология управления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Е. И. Рогов [и др.] ; под общей редакцией Е. И. Рогова.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350 с. — (Высшее образование). — ISBN 978-5-534-03827-9. — URL: </w:t>
      </w:r>
      <w:hyperlink r:id="rId10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https://urait.ru/bcode/498843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471D4EC9" w14:textId="77777777" w:rsidR="00DF453C" w:rsidRPr="00C71F6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Селезнева, Е. В. Психология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управления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и практикум для вузов / Е. В. Селезнева.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373 с. — (Высшее образование). — ISBN 978-5-9916-8378-4. — URL : </w:t>
      </w:r>
      <w:hyperlink r:id="rId11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https://urait.ru/bcode/489357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4A644485" w14:textId="77777777" w:rsidR="00DF453C" w:rsidRPr="00D9155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Управление персоналом в социальной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работе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Т. В. Бюндюгова [и др.] ; под редакцией М. В. Воронцовой.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378 с. — (Высшее образование). — ISBN 978-5-534-13772-9. — URL : </w:t>
      </w:r>
      <w:hyperlink r:id="rId12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https://urait.ru/bcode/496729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03A57172" w14:textId="77777777" w:rsidR="00DF453C" w:rsidRPr="00D9155B" w:rsidRDefault="00DF453C" w:rsidP="00DF453C">
      <w:pPr>
        <w:pStyle w:val="a3"/>
        <w:numPr>
          <w:ilvl w:val="0"/>
          <w:numId w:val="1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Чернова, Г. Р. Психология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управления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Г. Р. Чернова, Л. Ю. Соломина, В. И. Хямяляйнен. — 2-е изд., испр. и доп.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Юрайт, 2022. — 193 с. — (Профессиональное образование). — ISBN 978-5-534-10468-4. — URL : </w:t>
      </w:r>
      <w:hyperlink r:id="rId13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https://urait.ru/bcode/494464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B4071C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B4071C">
        <w:rPr>
          <w:sz w:val="28"/>
          <w:szCs w:val="28"/>
          <w:shd w:val="clear" w:color="auto" w:fill="FFFFFF"/>
        </w:rPr>
        <w:t>: 01.03.2023).</w:t>
      </w:r>
    </w:p>
    <w:p w14:paraId="7B452F3C" w14:textId="77777777" w:rsidR="00712F16" w:rsidRDefault="00712F16"/>
    <w:sectPr w:rsidR="0071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0981"/>
    <w:multiLevelType w:val="hybridMultilevel"/>
    <w:tmpl w:val="16B4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5"/>
    <w:rsid w:val="001F01EF"/>
    <w:rsid w:val="002935E5"/>
    <w:rsid w:val="00312585"/>
    <w:rsid w:val="00712F16"/>
    <w:rsid w:val="00D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57FD5-D192-4A0A-817E-CD1494E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3C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3C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ait.ru%2Fbcode%2F492274&amp;cc_key=" TargetMode="External"/><Relationship Id="rId13" Type="http://schemas.openxmlformats.org/officeDocument/2006/relationships/hyperlink" Target="https://vk.com/away.php?to=https%3A%2F%2Furait.ru%2Fbcode%2F494464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rait.ru%2Fbcode%2F488970&amp;cc_key=" TargetMode="External"/><Relationship Id="rId12" Type="http://schemas.openxmlformats.org/officeDocument/2006/relationships/hyperlink" Target="https://vk.com/away.php?to=https%3A%2F%2Furait.ru%2Fbcode%2F49672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urait.ru%2Fbcode%2F489357&amp;cc_key=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urait.ru%2Fbcode%2F49884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ait.ru%2Fbcode%2F489014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14967</Characters>
  <Application>Microsoft Office Word</Application>
  <DocSecurity>0</DocSecurity>
  <Lines>124</Lines>
  <Paragraphs>35</Paragraphs>
  <ScaleCrop>false</ScaleCrop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2023-12-03T18:08:00Z</dcterms:created>
  <dcterms:modified xsi:type="dcterms:W3CDTF">2023-12-03T18:08:00Z</dcterms:modified>
</cp:coreProperties>
</file>