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04" w:rsidRPr="003D4404" w:rsidRDefault="003D4404" w:rsidP="003D4404">
      <w:pPr>
        <w:jc w:val="center"/>
        <w:rPr>
          <w:sz w:val="28"/>
          <w:szCs w:val="28"/>
        </w:rPr>
      </w:pPr>
      <w:r w:rsidRPr="003D4404">
        <w:rPr>
          <w:rFonts w:eastAsia="Calibri" w:cs="Times New Roman"/>
          <w:b/>
          <w:snapToGrid w:val="0"/>
          <w:sz w:val="28"/>
          <w:szCs w:val="28"/>
        </w:rPr>
        <w:t>Общепрофессиональные компетенции выпускника (ОПК) и индикаторы их достижения</w:t>
      </w:r>
    </w:p>
    <w:tbl>
      <w:tblPr>
        <w:tblStyle w:val="a5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0"/>
        <w:gridCol w:w="4269"/>
        <w:gridCol w:w="7029"/>
      </w:tblGrid>
      <w:tr w:rsidR="003D4404" w:rsidRPr="008D3EC7" w:rsidTr="003D4404">
        <w:trPr>
          <w:trHeight w:val="20"/>
        </w:trPr>
        <w:tc>
          <w:tcPr>
            <w:tcW w:w="1329" w:type="pct"/>
            <w:vAlign w:val="center"/>
          </w:tcPr>
          <w:p w:rsidR="003D4404" w:rsidRPr="008D3EC7" w:rsidRDefault="003D4404" w:rsidP="00E5441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D3EC7">
              <w:rPr>
                <w:b/>
                <w:bCs/>
                <w:color w:val="000000"/>
              </w:rPr>
              <w:t>Категория (группа) обще-профессиональных компетенций</w:t>
            </w:r>
          </w:p>
        </w:tc>
        <w:tc>
          <w:tcPr>
            <w:tcW w:w="1387" w:type="pct"/>
            <w:vAlign w:val="center"/>
          </w:tcPr>
          <w:p w:rsidR="003D4404" w:rsidRPr="008D3EC7" w:rsidRDefault="003D4404" w:rsidP="003D440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D3EC7">
              <w:rPr>
                <w:b/>
                <w:bCs/>
                <w:color w:val="000000"/>
              </w:rPr>
              <w:t>Код и</w:t>
            </w:r>
            <w:r>
              <w:rPr>
                <w:b/>
                <w:bCs/>
                <w:color w:val="000000"/>
              </w:rPr>
              <w:t xml:space="preserve"> </w:t>
            </w:r>
            <w:r w:rsidRPr="008D3EC7">
              <w:rPr>
                <w:b/>
                <w:bCs/>
                <w:color w:val="000000"/>
              </w:rPr>
              <w:t>наименование общепрофессиональной компетенции</w:t>
            </w:r>
          </w:p>
        </w:tc>
        <w:tc>
          <w:tcPr>
            <w:tcW w:w="2284" w:type="pct"/>
            <w:vAlign w:val="center"/>
          </w:tcPr>
          <w:p w:rsidR="003D4404" w:rsidRPr="008D3EC7" w:rsidRDefault="003D4404" w:rsidP="003D440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8D3EC7">
              <w:rPr>
                <w:b/>
                <w:bCs/>
                <w:color w:val="000000"/>
              </w:rPr>
              <w:t>Индикатор достижения общепрофессиональной компетенции</w:t>
            </w:r>
          </w:p>
          <w:p w:rsidR="003D4404" w:rsidRPr="008D3EC7" w:rsidRDefault="003D4404" w:rsidP="00E5441C">
            <w:pPr>
              <w:widowControl w:val="0"/>
              <w:jc w:val="center"/>
              <w:rPr>
                <w:b/>
                <w:i/>
              </w:rPr>
            </w:pPr>
            <w:r w:rsidRPr="008D3EC7">
              <w:rPr>
                <w:b/>
                <w:snapToGrid w:val="0"/>
                <w:color w:val="0D0D0D"/>
              </w:rPr>
              <w:t>Знает - 1; Умеет</w:t>
            </w:r>
            <w:r>
              <w:rPr>
                <w:b/>
                <w:snapToGrid w:val="0"/>
                <w:color w:val="0D0D0D"/>
              </w:rPr>
              <w:t xml:space="preserve"> </w:t>
            </w:r>
            <w:r w:rsidRPr="008D3EC7">
              <w:rPr>
                <w:b/>
                <w:snapToGrid w:val="0"/>
                <w:color w:val="0D0D0D"/>
              </w:rPr>
              <w:t>- 2; Опыт деятельности - 3 (владеет/ имеет навыки)</w:t>
            </w:r>
          </w:p>
        </w:tc>
      </w:tr>
      <w:tr w:rsidR="003D4404" w:rsidRPr="008D3EC7" w:rsidTr="003D4404">
        <w:trPr>
          <w:trHeight w:val="393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Математический и естественно-научный анализ задач в профессиональной деятельности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ОПК-1.1 Знает основы высшей математики, физики, основы вычислительной техники и программирования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ОПК-1.2 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ОПК-1.3</w:t>
            </w:r>
            <w:r w:rsidRPr="008D3EC7">
              <w:rPr>
                <w:vertAlign w:val="subscript"/>
              </w:rPr>
              <w:t xml:space="preserve">   </w:t>
            </w:r>
            <w:r w:rsidRPr="008D3EC7">
              <w:t>Имеет навыки теоретического и экспериментального исследования объектов профессиональной деятельности</w:t>
            </w:r>
          </w:p>
        </w:tc>
      </w:tr>
      <w:tr w:rsidR="003D4404" w:rsidRPr="008D3EC7" w:rsidTr="003D4404">
        <w:trPr>
          <w:trHeight w:val="393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color w:val="000000"/>
              </w:rPr>
            </w:pPr>
            <w:r w:rsidRPr="008D3EC7">
              <w:rPr>
                <w:color w:val="000000"/>
              </w:rPr>
              <w:t xml:space="preserve">Использование информационных </w:t>
            </w:r>
            <w:r w:rsidRPr="008D3EC7">
              <w:t>технологий</w:t>
            </w:r>
            <w:r w:rsidRPr="008D3EC7">
              <w:rPr>
                <w:color w:val="000000"/>
              </w:rPr>
              <w:t xml:space="preserve"> 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rPr>
                <w:color w:val="000000"/>
              </w:rPr>
              <w:t>ОПК-2. Способен понимать принципы работы современных информационных технологий и</w:t>
            </w:r>
            <w:r w:rsidRPr="008D3EC7">
              <w:t xml:space="preserve">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ОПК-2.1 Знает современные информационные технологии и программные средства, в том числе отечественного производства, при решении задач пр</w:t>
            </w:r>
            <w:bookmarkStart w:id="0" w:name="_GoBack"/>
            <w:bookmarkEnd w:id="0"/>
            <w:r w:rsidRPr="008D3EC7">
              <w:t>офессиональной деятельности</w:t>
            </w:r>
          </w:p>
        </w:tc>
      </w:tr>
      <w:tr w:rsidR="003D4404" w:rsidRPr="008D3EC7" w:rsidTr="003D4404">
        <w:trPr>
          <w:trHeight w:val="452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77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322"/>
                <w:tab w:val="center" w:pos="1310"/>
              </w:tabs>
              <w:rPr>
                <w:color w:val="000000"/>
              </w:rPr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spacing w:line="246" w:lineRule="auto"/>
              <w:ind w:right="51"/>
              <w:rPr>
                <w:i/>
              </w:rPr>
            </w:pPr>
            <w:r w:rsidRPr="008D3EC7">
              <w:rPr>
                <w:color w:val="000000"/>
              </w:rPr>
              <w:t>ОПК-2.2 Умеет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 w:rsidRPr="008D3EC7">
              <w:rPr>
                <w:color w:val="0D0D0D"/>
              </w:rPr>
              <w:t xml:space="preserve"> </w:t>
            </w:r>
          </w:p>
        </w:tc>
      </w:tr>
      <w:tr w:rsidR="003D4404" w:rsidRPr="008D3EC7" w:rsidTr="003D4404">
        <w:trPr>
          <w:trHeight w:val="452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77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322"/>
                <w:tab w:val="center" w:pos="1310"/>
              </w:tabs>
              <w:rPr>
                <w:color w:val="000000"/>
              </w:rPr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ОПК-2.3 Имеет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 w:val="restart"/>
            <w:shd w:val="clear" w:color="auto" w:fill="auto"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widowControl w:val="0"/>
              <w:spacing w:before="120" w:after="120"/>
            </w:pPr>
            <w:r w:rsidRPr="008D3EC7">
              <w:t xml:space="preserve"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ОПК-3.1 Знает принципы, методы и средства решения стандартных задач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  <w:shd w:val="clear" w:color="auto" w:fill="auto"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spacing w:after="1" w:line="239" w:lineRule="auto"/>
              <w:ind w:left="2" w:right="71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ОПК-3.2 Умеет предлагать новые идеи и подходы к решению инженерных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  <w:shd w:val="clear" w:color="auto" w:fill="auto"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spacing w:after="1" w:line="239" w:lineRule="auto"/>
              <w:ind w:left="2" w:right="71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 xml:space="preserve">ОПК-3.3 Имеет навыки подготовки научных докладов, публикаций и </w:t>
            </w:r>
            <w:r w:rsidRPr="008D3EC7">
              <w:lastRenderedPageBreak/>
              <w:t>аналитических обзоров с обоснованными выводами и рекомендациями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lastRenderedPageBreak/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rPr>
                <w:color w:val="000000"/>
              </w:rPr>
              <w:t xml:space="preserve">ОПК-4. Способен участвовать в разработке </w:t>
            </w:r>
            <w:r w:rsidRPr="008D3EC7">
              <w:t>стандартов</w:t>
            </w:r>
            <w:r w:rsidRPr="008D3EC7">
              <w:rPr>
                <w:color w:val="000000"/>
              </w:rPr>
              <w:t xml:space="preserve">, норм и правил, а также </w:t>
            </w:r>
            <w:r w:rsidRPr="008D3EC7">
              <w:t>технической</w:t>
            </w:r>
            <w:r w:rsidRPr="008D3EC7">
              <w:rPr>
                <w:color w:val="000000"/>
              </w:rPr>
              <w:t xml:space="preserve"> документации, связанной с профессионально деятельностью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ind w:right="70"/>
            </w:pPr>
            <w:r w:rsidRPr="008D3EC7">
              <w:t xml:space="preserve">ОПК-4.1 Знает основные стандарты оформления технической документации на различных стадиях жизненного цикла информационной системы 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321"/>
                <w:tab w:val="center" w:pos="131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r w:rsidRPr="008D3EC7">
              <w:t>ОПК-4.2 Умеет применять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321"/>
                <w:tab w:val="center" w:pos="131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ind w:right="70"/>
            </w:pPr>
            <w:r w:rsidRPr="008D3EC7">
              <w:t>ОПК-4.3 Имеет навыки по применению современных программных пакетов для решения задач инженерной графики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Проектирование программного обеспечения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ОПК-5. 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spacing w:line="248" w:lineRule="auto"/>
              <w:ind w:right="51"/>
              <w:rPr>
                <w:i/>
              </w:rPr>
            </w:pPr>
            <w:r w:rsidRPr="008D3EC7">
              <w:t>ОПК-5.1 Знает основы систем</w:t>
            </w:r>
            <w:r w:rsidRPr="008D3EC7">
              <w:rPr>
                <w:color w:val="000000"/>
              </w:rPr>
              <w:t xml:space="preserve">ного администрирования, администрирования СУБД, современные стандарты информационного взаимодействия систем 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ОПК-5.2 Умеет выполнять параметрическую настройку информационных систем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ОПК-5.3 Имеет навыки инсталляции программного и аппаратного обеспечения информационных и автоматизированных систем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rPr>
                <w:color w:val="000000"/>
              </w:rPr>
              <w:t>Производственно-</w:t>
            </w:r>
            <w:r w:rsidRPr="008D3EC7">
              <w:t>технологическая</w:t>
            </w:r>
            <w:r w:rsidRPr="008D3EC7">
              <w:rPr>
                <w:color w:val="000000"/>
              </w:rPr>
              <w:t xml:space="preserve"> работа 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ind w:right="50"/>
            </w:pPr>
            <w:r w:rsidRPr="008D3EC7">
              <w:t xml:space="preserve">ОПК-6.1 Знает принципы формирования и структуру бизнес-планов и технических заданий на оснащение отделов, лабораторий, офисов компьютерным и сетевым оборудованием 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65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r w:rsidRPr="008D3EC7">
              <w:t>ОПК-6.2 Умеет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65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pPr>
              <w:ind w:right="52"/>
            </w:pPr>
            <w:r w:rsidRPr="008D3EC7">
              <w:t>ОПК-6.3 Имеет навыки разработки бизнес-планов и технических заданий на оснащение отделов, лабораторий, офисов компьютерным и сетевым оборудованием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65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</w:pPr>
            <w:r w:rsidRPr="008D3EC7">
              <w:rPr>
                <w:color w:val="000000"/>
              </w:rPr>
              <w:t xml:space="preserve">ОПК-7 Способен участвовать в настройке и наладке </w:t>
            </w:r>
            <w:r w:rsidRPr="008D3EC7">
              <w:t>программно</w:t>
            </w:r>
            <w:r w:rsidRPr="008D3EC7">
              <w:rPr>
                <w:color w:val="000000"/>
              </w:rPr>
              <w:t>-</w:t>
            </w:r>
            <w:r w:rsidRPr="008D3EC7">
              <w:t>аппаратных</w:t>
            </w:r>
            <w:r w:rsidRPr="008D3EC7">
              <w:rPr>
                <w:color w:val="000000"/>
              </w:rPr>
              <w:t xml:space="preserve"> комплексов 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tabs>
                <w:tab w:val="center" w:pos="369"/>
                <w:tab w:val="center" w:pos="1311"/>
                <w:tab w:val="center" w:pos="2289"/>
              </w:tabs>
              <w:rPr>
                <w:i/>
              </w:rPr>
            </w:pPr>
            <w:r w:rsidRPr="008D3EC7">
              <w:rPr>
                <w:color w:val="000000"/>
              </w:rPr>
              <w:t>ОПК-7.1 Знает методику настройки и наладки программно-аппаратных комплексов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65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ind w:left="2" w:right="54"/>
              <w:jc w:val="both"/>
              <w:rPr>
                <w:color w:val="000000"/>
              </w:rPr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ОПК-7.2 Умеет производить коллективную настройку и наладку программно-аппаратных комплексов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spacing w:line="265" w:lineRule="auto"/>
              <w:ind w:left="2"/>
              <w:rPr>
                <w:color w:val="000000"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ind w:left="2" w:right="54"/>
              <w:jc w:val="both"/>
              <w:rPr>
                <w:color w:val="000000"/>
              </w:rPr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ОПК-7.3 Имеет навыки коллективной настройки и наладки программно-аппаратных комплексов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Проектная работа</w:t>
            </w: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rPr>
                <w:color w:val="000000"/>
              </w:rPr>
              <w:t xml:space="preserve">ОПК-8  </w:t>
            </w:r>
            <w:r w:rsidRPr="008D3EC7">
              <w:t>Способен</w:t>
            </w:r>
            <w:r w:rsidRPr="008D3EC7">
              <w:rPr>
                <w:color w:val="000000"/>
              </w:rPr>
              <w:t xml:space="preserve"> </w:t>
            </w:r>
            <w:r w:rsidRPr="008D3EC7">
              <w:t>разрабатывать</w:t>
            </w:r>
            <w:r w:rsidRPr="008D3EC7">
              <w:rPr>
                <w:color w:val="000000"/>
              </w:rPr>
              <w:t xml:space="preserve"> алгоритмы и про-граммы, пригодные для практического применения</w:t>
            </w: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ОПК-8.1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</w:tc>
      </w:tr>
      <w:tr w:rsidR="003D4404" w:rsidRPr="008D3EC7" w:rsidTr="003D4404">
        <w:trPr>
          <w:trHeight w:val="20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296"/>
                <w:tab w:val="center" w:pos="1309"/>
              </w:tabs>
              <w:rPr>
                <w:color w:val="000000"/>
              </w:rPr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ОПК-8.2 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296"/>
                <w:tab w:val="center" w:pos="1309"/>
              </w:tabs>
              <w:rPr>
                <w:color w:val="000000"/>
              </w:rPr>
            </w:pPr>
          </w:p>
        </w:tc>
        <w:tc>
          <w:tcPr>
            <w:tcW w:w="2284" w:type="pct"/>
            <w:vMerge w:val="restar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ОПК-8.3 Имеет навыки программирования, отладки и тестирования прототипов программно-технических комплексов задач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tabs>
                <w:tab w:val="center" w:pos="296"/>
                <w:tab w:val="center" w:pos="1309"/>
              </w:tabs>
              <w:rPr>
                <w:color w:val="000000"/>
              </w:rPr>
            </w:pPr>
          </w:p>
        </w:tc>
        <w:tc>
          <w:tcPr>
            <w:tcW w:w="2284" w:type="pct"/>
            <w:vMerge/>
          </w:tcPr>
          <w:p w:rsidR="003D4404" w:rsidRPr="008D3EC7" w:rsidRDefault="003D4404" w:rsidP="00E5441C">
            <w:pPr>
              <w:widowControl w:val="0"/>
              <w:jc w:val="both"/>
            </w:pP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 w:val="restart"/>
          </w:tcPr>
          <w:p w:rsidR="003D4404" w:rsidRPr="008D3EC7" w:rsidRDefault="003D4404" w:rsidP="00E5441C">
            <w:pPr>
              <w:widowControl w:val="0"/>
              <w:spacing w:before="120" w:after="120"/>
              <w:rPr>
                <w:i/>
              </w:rPr>
            </w:pPr>
            <w:r w:rsidRPr="008D3EC7">
              <w:t>ОПК-9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404" w:rsidRPr="008D3EC7" w:rsidRDefault="003D4404" w:rsidP="00E5441C">
            <w:r w:rsidRPr="008D3EC7">
              <w:t xml:space="preserve">ОПК-9.1 Знает методики использования программных средств для решения практических задач 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ОПК-9.2 Умеет использовать программные средства для решения практических задач</w:t>
            </w:r>
          </w:p>
        </w:tc>
      </w:tr>
      <w:tr w:rsidR="003D4404" w:rsidRPr="008D3EC7" w:rsidTr="003D4404">
        <w:trPr>
          <w:trHeight w:val="513"/>
        </w:trPr>
        <w:tc>
          <w:tcPr>
            <w:tcW w:w="1329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1387" w:type="pct"/>
            <w:vMerge/>
          </w:tcPr>
          <w:p w:rsidR="003D4404" w:rsidRPr="008D3EC7" w:rsidRDefault="003D4404" w:rsidP="00E5441C">
            <w:pPr>
              <w:widowControl w:val="0"/>
              <w:spacing w:before="120" w:after="120"/>
              <w:jc w:val="both"/>
            </w:pPr>
          </w:p>
        </w:tc>
        <w:tc>
          <w:tcPr>
            <w:tcW w:w="2284" w:type="pct"/>
          </w:tcPr>
          <w:p w:rsidR="003D4404" w:rsidRPr="008D3EC7" w:rsidRDefault="003D4404" w:rsidP="00E5441C">
            <w:pPr>
              <w:widowControl w:val="0"/>
              <w:rPr>
                <w:i/>
              </w:rPr>
            </w:pPr>
            <w:r w:rsidRPr="008D3EC7">
              <w:t>ОПК-9.3 Имеет навыки использования программных средств для решения практических задач</w:t>
            </w:r>
          </w:p>
        </w:tc>
      </w:tr>
    </w:tbl>
    <w:p w:rsidR="00152360" w:rsidRDefault="00152360"/>
    <w:sectPr w:rsidR="00152360" w:rsidSect="003D44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4"/>
    <w:rsid w:val="000B438B"/>
    <w:rsid w:val="00152360"/>
    <w:rsid w:val="003D4404"/>
    <w:rsid w:val="00551DEC"/>
    <w:rsid w:val="0065737D"/>
    <w:rsid w:val="00667E7C"/>
    <w:rsid w:val="00694196"/>
    <w:rsid w:val="006F261D"/>
    <w:rsid w:val="00A032F1"/>
    <w:rsid w:val="00A158E3"/>
    <w:rsid w:val="00B05667"/>
    <w:rsid w:val="00BC739A"/>
    <w:rsid w:val="00C63A98"/>
    <w:rsid w:val="00D76D47"/>
    <w:rsid w:val="00E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FD7"/>
  <w15:chartTrackingRefBased/>
  <w15:docId w15:val="{38E2960E-C170-4D44-B41E-430D403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04"/>
    <w:pPr>
      <w:spacing w:after="160" w:line="259" w:lineRule="auto"/>
    </w:pPr>
    <w:rPr>
      <w:rFonts w:eastAsia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autoRedefine/>
    <w:uiPriority w:val="34"/>
    <w:qFormat/>
    <w:rsid w:val="006F261D"/>
    <w:pPr>
      <w:spacing w:before="120" w:after="120" w:line="240" w:lineRule="auto"/>
      <w:jc w:val="both"/>
    </w:pPr>
    <w:rPr>
      <w:rFonts w:eastAsia="Calibri" w:cs="Times New Roman"/>
      <w:sz w:val="24"/>
    </w:rPr>
  </w:style>
  <w:style w:type="character" w:customStyle="1" w:styleId="a4">
    <w:name w:val="Абзац списка Знак"/>
    <w:link w:val="a3"/>
    <w:uiPriority w:val="34"/>
    <w:rsid w:val="006F261D"/>
    <w:rPr>
      <w:rFonts w:eastAsia="Calibri" w:cs="Times New Roman"/>
    </w:rPr>
  </w:style>
  <w:style w:type="table" w:styleId="a5">
    <w:name w:val="Table Grid"/>
    <w:basedOn w:val="a1"/>
    <w:uiPriority w:val="59"/>
    <w:rsid w:val="003D4404"/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ПГУПС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2025-01-16T11:05:00Z</dcterms:created>
  <dcterms:modified xsi:type="dcterms:W3CDTF">2025-01-16T11:14:00Z</dcterms:modified>
</cp:coreProperties>
</file>