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Практическое занятие 7-8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>Технологии с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</w:r>
      <w:r>
        <w:rPr>
          <w:rFonts w:ascii="Times New Roman" w:cstheme="minorBidi" w:eastAsiaTheme="minorHAnsi"/>
          <w:b/>
          <w:bCs/>
          <w:iCs/>
          <w:spacing w:val="3"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(4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 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4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Тема творческого задания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: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«</w:t>
      </w: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Технологии с</w:t>
      </w: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</w: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»</w:t>
      </w: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pStyle w:val="ListParagraph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="Calibri"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Технологии с</w:t>
      </w: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оздания информационного ресурса по психологии социальной сферы.</w:t>
      </w:r>
    </w:p>
    <w:p>
      <w:pPr>
        <w:pStyle w:val="ListParagraph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="Calibri"/>
          <w:sz w:val="24"/>
          <w:szCs w:val="24"/>
          <w:rtl w:val="off"/>
          <w:lang w:val="ru-RU" w:eastAsia="ru-RU"/>
        </w:rPr>
        <w:t>Использования содержания информационного ресурса в деятельности по оказанию психологической помощи клиентам.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80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8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202" w:hanging="708"/>
      </w:pPr>
      <w:rPr>
        <w:rFonts w:ascii="Times New Roman" w:hAnsi="Times New Roman"/>
        <w:b w:val="off"/>
        <w:bCs/>
        <w:w w:val="100"/>
        <w:sz w:val="24"/>
        <w:szCs w:val="24"/>
        <w:rtl w:val="off"/>
        <w:lang w:val="ru-RU" w:eastAsia="en-US"/>
      </w:rPr>
    </w:lvl>
    <w:lvl w:ilvl="1" w:tentative="1">
      <w:start w:val="1"/>
      <w:numFmt w:val="bullet"/>
      <w:suff w:val="tab"/>
      <w:lvlText w:val="•"/>
      <w:lvlJc w:val="left"/>
      <w:pPr>
        <w:ind w:left="1160" w:hanging="708"/>
      </w:pPr>
      <w:rPr>
        <w:rtl w:val="off"/>
        <w:lang w:val="ru-RU" w:eastAsia="en-US"/>
      </w:rPr>
    </w:lvl>
    <w:lvl w:ilvl="2" w:tentative="1">
      <w:start w:val="1"/>
      <w:numFmt w:val="bullet"/>
      <w:suff w:val="tab"/>
      <w:lvlText w:val="•"/>
      <w:lvlJc w:val="left"/>
      <w:pPr>
        <w:ind w:left="2121" w:hanging="708"/>
      </w:pPr>
      <w:rPr>
        <w:rtl w:val="off"/>
        <w:lang w:val="ru-RU" w:eastAsia="en-US"/>
      </w:rPr>
    </w:lvl>
    <w:lvl w:ilvl="3" w:tentative="1">
      <w:start w:val="1"/>
      <w:numFmt w:val="bullet"/>
      <w:suff w:val="tab"/>
      <w:lvlText w:val="•"/>
      <w:lvlJc w:val="left"/>
      <w:pPr>
        <w:ind w:left="3081" w:hanging="708"/>
      </w:pPr>
      <w:rPr>
        <w:rtl w:val="off"/>
        <w:lang w:val="ru-RU" w:eastAsia="en-US"/>
      </w:rPr>
    </w:lvl>
    <w:lvl w:ilvl="4" w:tentative="1">
      <w:start w:val="1"/>
      <w:numFmt w:val="bullet"/>
      <w:suff w:val="tab"/>
      <w:lvlText w:val="•"/>
      <w:lvlJc w:val="left"/>
      <w:pPr>
        <w:ind w:left="4042" w:hanging="708"/>
      </w:pPr>
      <w:rPr>
        <w:rtl w:val="off"/>
        <w:lang w:val="ru-RU" w:eastAsia="en-US"/>
      </w:rPr>
    </w:lvl>
    <w:lvl w:ilvl="5" w:tentative="1">
      <w:start w:val="1"/>
      <w:numFmt w:val="bullet"/>
      <w:suff w:val="tab"/>
      <w:lvlText w:val="•"/>
      <w:lvlJc w:val="left"/>
      <w:pPr>
        <w:ind w:left="5003" w:hanging="708"/>
      </w:pPr>
      <w:rPr>
        <w:rtl w:val="off"/>
        <w:lang w:val="ru-RU" w:eastAsia="en-US"/>
      </w:rPr>
    </w:lvl>
    <w:lvl w:ilvl="6" w:tentative="1">
      <w:start w:val="1"/>
      <w:numFmt w:val="bullet"/>
      <w:suff w:val="tab"/>
      <w:lvlText w:val="•"/>
      <w:lvlJc w:val="left"/>
      <w:pPr>
        <w:ind w:left="5963" w:hanging="708"/>
      </w:pPr>
      <w:rPr>
        <w:rtl w:val="off"/>
        <w:lang w:val="ru-RU" w:eastAsia="en-US"/>
      </w:rPr>
    </w:lvl>
    <w:lvl w:ilvl="7" w:tentative="1">
      <w:start w:val="1"/>
      <w:numFmt w:val="bullet"/>
      <w:suff w:val="tab"/>
      <w:lvlText w:val="•"/>
      <w:lvlJc w:val="left"/>
      <w:pPr>
        <w:ind w:left="6924" w:hanging="708"/>
      </w:pPr>
      <w:rPr>
        <w:rtl w:val="off"/>
        <w:lang w:val="ru-RU" w:eastAsia="en-US"/>
      </w:rPr>
    </w:lvl>
    <w:lvl w:ilvl="8" w:tentative="1">
      <w:start w:val="1"/>
      <w:numFmt w:val="bullet"/>
      <w:suff w:val="tab"/>
      <w:lvlText w:val="•"/>
      <w:lvlJc w:val="left"/>
      <w:pPr>
        <w:ind w:left="7885" w:hanging="708"/>
      </w:pPr>
      <w:rPr>
        <w:rtl w:val="off"/>
        <w:lang w:val="ru-RU" w:eastAsia="en-US"/>
      </w:rPr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