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60" w:rsidRPr="00B32E60" w:rsidRDefault="00B32E60" w:rsidP="00B32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2. Методы и методики общей психологии: отработка умения создавать социально-психологическую сеть для психологической поддержки клиентов</w:t>
      </w:r>
    </w:p>
    <w:p w:rsidR="00B32E60" w:rsidRPr="00B32E60" w:rsidRDefault="00B32E60" w:rsidP="00B32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 2 акад. часа</w:t>
      </w:r>
    </w:p>
    <w:p w:rsidR="00B32E60" w:rsidRPr="00B32E60" w:rsidRDefault="00B32E60" w:rsidP="00B32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обсуждаются вопросы по теме лекции: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1. «Взаимосвязь психики и мозга человека».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2. «Понятие о раздражимости и чувствительности. Их свойства и основные различия».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3. «Развитие психики животных».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4. «Понятие о высших психических функциях в концепции Л.С. Выготского».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5. «Общее понятие об ощущениях». Адаптация. Компенсация.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6. «Основные психофизические законы».</w:t>
      </w:r>
    </w:p>
    <w:p w:rsidR="00B32E60" w:rsidRPr="00B32E60" w:rsidRDefault="00B32E60" w:rsidP="00B32E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«Свойства и виды ощущений». 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8. «Основные свойства образов восприятия и их классификация».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9. «Понятие памяти. Функции и виды памяти».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10. «Законы и эффекты памяти».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11. «Определения мышления, круг феноменов, мыслительные операции».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12. «Виды, типы и стили мышления».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13. «Понятие о речи и языке: общее и различное».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60">
        <w:rPr>
          <w:rFonts w:ascii="Times New Roman" w:eastAsia="Times New Roman" w:hAnsi="Times New Roman" w:cs="Times New Roman"/>
          <w:sz w:val="28"/>
          <w:szCs w:val="28"/>
        </w:rPr>
        <w:t>14. Представление и воображение: общее и различное.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обучающиеся выполняют любые два задания из ниже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обсуждением в группе</w:t>
      </w: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32"/>
        </w:rPr>
        <w:t>Задание 1. Ощущения</w:t>
      </w:r>
    </w:p>
    <w:p w:rsidR="00B32E60" w:rsidRPr="00B32E60" w:rsidRDefault="00B32E60" w:rsidP="00B32E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Цель: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сравнительное исследование чувствительности различных участков кожи. </w:t>
      </w: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Метод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: субъективное </w:t>
      </w:r>
      <w:proofErr w:type="spellStart"/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шкалирование</w:t>
      </w:r>
      <w:proofErr w:type="spellEnd"/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силы ощущений. </w:t>
      </w: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Материал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: куски пенопласта (тестируется давление); игла, закрепленная на спичечном коробке (тестируется боль); металлические предметы (тестируется холод); теплый предмет (тестируется тепло).   </w:t>
      </w:r>
    </w:p>
    <w:p w:rsidR="00B32E60" w:rsidRPr="00B32E60" w:rsidRDefault="00B32E60" w:rsidP="00B32E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Задание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: объединитесь в пары. Один из вас будет испытуемым, а другой – экспериментатором. После завершения задания вы поменяетесь ролями и вновь проведете эксперимент. Эксперимент состоит из четырех серий, в которых исследуется чувствительность к давлению, холоду, теплу и боли соответственно. Экспериментатор помещает один из предметов поочередно на различные участки кожи испытуемого: 1) ладонь; 2) кончики пальцев; 3) ладонную поверхность предплечья; 4) тыл кисти; 5) тыльную поверхность предплечья. Испытуемому предлагается сравнить ощущения на разных участках кожи и, используя пятибалльную шкалу, оценить 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относительную силу ощущения на каждом тестируемом участке. При этом 5 баллов получает участок кожи, на котором возникает наиболее отчетливое ощущение соответствующего качества; 1 балл – где ощущение минимально (или совсем отсутствует); остальные участки получают промежуточные оценки в зависимости от силы возникающих ощущений. Для надежности оценки (перед тем, как вывести окончательный балл) допускается повторение опыта с каждым предметом несколько раз. Испытуемый сообщает свою оценку экспериментатору, который заносит ее в табл.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1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B32E60" w:rsidRPr="00B32E60" w:rsidRDefault="00B32E60" w:rsidP="00B32E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32E60" w:rsidRPr="00B32E60" w:rsidRDefault="00B32E60" w:rsidP="00B32E60">
      <w:pPr>
        <w:spacing w:after="120" w:line="235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Cs w:val="28"/>
        </w:rPr>
        <w:t xml:space="preserve">Таблица 1 </w:t>
      </w:r>
    </w:p>
    <w:p w:rsidR="00B32E60" w:rsidRPr="00B32E60" w:rsidRDefault="00B32E60" w:rsidP="00B32E60">
      <w:pPr>
        <w:spacing w:after="120" w:line="235" w:lineRule="auto"/>
        <w:jc w:val="center"/>
        <w:rPr>
          <w:rFonts w:ascii="Century Gothic" w:eastAsia="Calibri" w:hAnsi="Century Gothic" w:cs="Times New Roman"/>
          <w:b/>
          <w:kern w:val="28"/>
          <w:szCs w:val="28"/>
        </w:rPr>
      </w:pPr>
      <w:r w:rsidRPr="00B32E60">
        <w:rPr>
          <w:rFonts w:ascii="Century Gothic" w:eastAsia="Calibri" w:hAnsi="Century Gothic" w:cs="Times New Roman"/>
          <w:b/>
          <w:kern w:val="28"/>
          <w:szCs w:val="28"/>
        </w:rPr>
        <w:t>Результаты сравнительного исследования чувствительности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664"/>
        <w:gridCol w:w="1664"/>
        <w:gridCol w:w="1663"/>
        <w:gridCol w:w="1663"/>
      </w:tblGrid>
      <w:tr w:rsidR="00B32E60" w:rsidRPr="00B32E60" w:rsidTr="00797571">
        <w:trPr>
          <w:jc w:val="center"/>
        </w:trPr>
        <w:tc>
          <w:tcPr>
            <w:tcW w:w="1327" w:type="pct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Тестируемый </w:t>
            </w:r>
          </w:p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участок кожи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Серия 1 </w:t>
            </w:r>
          </w:p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(давление)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Серия 2 </w:t>
            </w:r>
          </w:p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(холод)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Серия 3 (тепло)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Серия 4 (боль)</w:t>
            </w:r>
          </w:p>
        </w:tc>
      </w:tr>
      <w:tr w:rsidR="00B32E60" w:rsidRPr="00B32E60" w:rsidTr="00797571">
        <w:trPr>
          <w:jc w:val="center"/>
        </w:trPr>
        <w:tc>
          <w:tcPr>
            <w:tcW w:w="1327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Ладонь </w:t>
            </w: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1327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Кончик пальца</w:t>
            </w: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1327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Ладонная поверхность предплечья</w:t>
            </w: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1327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Тыл кисти</w:t>
            </w: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1327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Тыльная поверхность предплечья </w:t>
            </w: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B32E60" w:rsidRPr="00B32E60" w:rsidRDefault="00B32E60" w:rsidP="00B32E6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</w:tbl>
    <w:p w:rsidR="00B32E60" w:rsidRPr="00B32E60" w:rsidRDefault="00B32E60" w:rsidP="00B32E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</w:pPr>
    </w:p>
    <w:p w:rsidR="00B32E60" w:rsidRPr="00B32E60" w:rsidRDefault="00B32E60" w:rsidP="00B32E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Обработка результатов и выводы: после завершения исследования необходимо вычислить средние показатели по группе, а затем построить гистограмму для каждого вида чувствительности: на оси </w:t>
      </w:r>
      <w:r w:rsidRPr="00B32E60">
        <w:rPr>
          <w:rFonts w:ascii="Times New Roman" w:eastAsia="Calibri" w:hAnsi="Times New Roman" w:cs="Times New Roman"/>
          <w:i/>
          <w:kern w:val="28"/>
          <w:sz w:val="28"/>
          <w:szCs w:val="28"/>
        </w:rPr>
        <w:t>Х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располагаются 5 тестируемых участков кожи, а на оси </w:t>
      </w:r>
      <w:r w:rsidRPr="00B32E60">
        <w:rPr>
          <w:rFonts w:ascii="Times New Roman" w:eastAsia="Calibri" w:hAnsi="Times New Roman" w:cs="Times New Roman"/>
          <w:i/>
          <w:kern w:val="28"/>
          <w:sz w:val="28"/>
          <w:szCs w:val="28"/>
          <w:lang w:val="en-US"/>
        </w:rPr>
        <w:t>Y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– среднее групповое значение. В завершение определите наиболее и наименее чувствительные участки кожи для каждого раздражителя (давление, холод, тепло, боль). Совпадают они или различаются в сравнении со </w:t>
      </w:r>
      <w:proofErr w:type="spellStart"/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среднегрупповыми</w:t>
      </w:r>
      <w:proofErr w:type="spellEnd"/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значениями?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28"/>
        </w:rPr>
        <w:t xml:space="preserve">Задание 2. Восприятие </w:t>
      </w:r>
    </w:p>
    <w:p w:rsidR="00B32E60" w:rsidRPr="00B32E60" w:rsidRDefault="00B32E60" w:rsidP="00B32E60">
      <w:pPr>
        <w:spacing w:before="120"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 w:val="28"/>
          <w:szCs w:val="28"/>
        </w:rPr>
        <w:t xml:space="preserve">Влияние деятельности на точность восприятия времени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Цель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: изучение точности восприятия времени в условиях различной деятельности.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Материал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: секундомер, бумага, карандаш, арифметические задачи, стихотворения, бланки с несогласованными предложениями. </w:t>
      </w: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Ход работы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Студенты разбиваются на пары. Экспериментатор дает четыре задания (серия А) испытуемому, замеряя реальное время его выполнения и отмечая в регистрационном бланке (табл.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2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) время, которое называет испытуемый (воспринимаемый отрезок времени). После того как испытуемый и 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 xml:space="preserve">экспериментатор меняются местами, новый испытуемый получает аналогичные задания серии Б.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№ 1. Рисование (время рисования замеряется с момента начала рисования).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Серия А. Испытуемому предлагается на листке в клетку нарисовать квадрат размером 8 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sym w:font="Symbol" w:char="F0B4"/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 8 и раскрасить его в шахматном порядке.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Серия Б. Испытуемому предлагается на листке в клетку нарисовать квадрат размером 10 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sym w:font="Symbol" w:char="F0B4"/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 10 и пронумеровать все клетки квадрата от 1 до 100.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№ 2. Заучивание стихотворения (Время заучивания замеряется с момента предъявления напечатанного стихотворения).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№ 3. Составить предложения из набора слов, записав их в тетрадь.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№ 4. Арифметические задачи.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32E60" w:rsidRPr="00B32E60" w:rsidRDefault="00B32E60" w:rsidP="00B32E60">
      <w:pPr>
        <w:spacing w:after="0" w:line="240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Cs w:val="28"/>
        </w:rPr>
        <w:t xml:space="preserve"> Таблица 2</w:t>
      </w:r>
    </w:p>
    <w:p w:rsidR="00B32E60" w:rsidRPr="00B32E60" w:rsidRDefault="00B32E60" w:rsidP="00B32E60">
      <w:pPr>
        <w:spacing w:before="120" w:after="120" w:line="240" w:lineRule="auto"/>
        <w:jc w:val="center"/>
        <w:rPr>
          <w:rFonts w:ascii="Century Gothic" w:eastAsia="Calibri" w:hAnsi="Century Gothic" w:cs="Times New Roman"/>
          <w:b/>
          <w:kern w:val="28"/>
          <w:szCs w:val="28"/>
        </w:rPr>
      </w:pPr>
      <w:r w:rsidRPr="00B32E60">
        <w:rPr>
          <w:rFonts w:ascii="Century Gothic" w:eastAsia="Calibri" w:hAnsi="Century Gothic" w:cs="Times New Roman"/>
          <w:b/>
          <w:kern w:val="28"/>
          <w:szCs w:val="28"/>
        </w:rPr>
        <w:t>Регистрационный бланк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73"/>
        <w:gridCol w:w="2273"/>
        <w:gridCol w:w="2273"/>
      </w:tblGrid>
      <w:tr w:rsidR="00B32E60" w:rsidRPr="00B32E60" w:rsidTr="00797571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Задание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</w:rPr>
              <w:t>t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</w:rPr>
              <w:t>1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 (время </w:t>
            </w:r>
          </w:p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реальное)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</w:rPr>
              <w:t>t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</w:rPr>
              <w:t>2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 (время </w:t>
            </w:r>
          </w:p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>воспринимаемое)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Ошибка </w:t>
            </w:r>
            <w:r w:rsidRPr="00B32E60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</w:rPr>
              <w:t>t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</w:rPr>
              <w:t>2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 – </w:t>
            </w:r>
            <w:r w:rsidRPr="00B32E60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</w:rPr>
              <w:t>t</w:t>
            </w: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</w:rPr>
              <w:t>1</w:t>
            </w:r>
          </w:p>
        </w:tc>
      </w:tr>
      <w:tr w:rsidR="00B32E60" w:rsidRPr="00B32E60" w:rsidTr="00797571">
        <w:trPr>
          <w:jc w:val="center"/>
        </w:trPr>
        <w:tc>
          <w:tcPr>
            <w:tcW w:w="2241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1. Рисование </w:t>
            </w: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2241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2. Заучивание </w:t>
            </w: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2241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3. Предложения </w:t>
            </w: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  <w:tr w:rsidR="00B32E60" w:rsidRPr="00B32E60" w:rsidTr="00797571">
        <w:trPr>
          <w:jc w:val="center"/>
        </w:trPr>
        <w:tc>
          <w:tcPr>
            <w:tcW w:w="2241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  <w:t xml:space="preserve">4. Задачи </w:t>
            </w: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</w:rPr>
            </w:pPr>
          </w:p>
        </w:tc>
      </w:tr>
    </w:tbl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Обработка результатов и выводы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1. Определить количество людей, переоценивающих и недооценивающих временные промежутки в каждом из четырех заданий. Построить гистограммы, где на оси </w:t>
      </w:r>
      <w:r w:rsidRPr="00B32E60">
        <w:rPr>
          <w:rFonts w:ascii="Times New Roman" w:eastAsia="Calibri" w:hAnsi="Times New Roman" w:cs="Times New Roman"/>
          <w:i/>
          <w:kern w:val="28"/>
          <w:sz w:val="28"/>
          <w:szCs w:val="28"/>
        </w:rPr>
        <w:t>Х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располагаются группы заданий, а на оси </w:t>
      </w:r>
      <w:r w:rsidRPr="00B32E60">
        <w:rPr>
          <w:rFonts w:ascii="Times New Roman" w:eastAsia="Calibri" w:hAnsi="Times New Roman" w:cs="Times New Roman"/>
          <w:i/>
          <w:kern w:val="28"/>
          <w:sz w:val="28"/>
          <w:szCs w:val="28"/>
          <w:lang w:val="en-US"/>
        </w:rPr>
        <w:t>Y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– частота переоценки или недооценки.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2. Вычислить средние групповые значения временной ошибки (</w:t>
      </w:r>
      <w:r w:rsidRPr="00B32E60">
        <w:rPr>
          <w:rFonts w:ascii="Times New Roman" w:eastAsia="Calibri" w:hAnsi="Times New Roman" w:cs="Times New Roman"/>
          <w:i/>
          <w:kern w:val="28"/>
          <w:sz w:val="28"/>
          <w:szCs w:val="28"/>
        </w:rPr>
        <w:t>t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  <w:vertAlign w:val="subscript"/>
        </w:rPr>
        <w:t>2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– </w:t>
      </w:r>
      <w:r w:rsidRPr="00B32E60">
        <w:rPr>
          <w:rFonts w:ascii="Times New Roman" w:eastAsia="Calibri" w:hAnsi="Times New Roman" w:cs="Times New Roman"/>
          <w:i/>
          <w:kern w:val="28"/>
          <w:sz w:val="28"/>
          <w:szCs w:val="28"/>
        </w:rPr>
        <w:t>t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  <w:vertAlign w:val="subscript"/>
        </w:rPr>
        <w:t>1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) (по модулю) для каждого вида заданий.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3. Определить: а) какая деятельность оценивается наименее и наиболее точно; б) для каких видов деятельности характерна переоценка, а для каких – недооценка времени.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B32E60" w:rsidRPr="00B32E60" w:rsidRDefault="00B32E60" w:rsidP="00B32E60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32"/>
        </w:rPr>
        <w:t>Задание 3. Память</w:t>
      </w:r>
    </w:p>
    <w:p w:rsidR="00B32E60" w:rsidRPr="00B32E60" w:rsidRDefault="00B32E60" w:rsidP="00B32E60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 w:val="28"/>
          <w:szCs w:val="28"/>
        </w:rPr>
        <w:t>Методика изучения объема кратковременной памяти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Цель исследования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определение объема кратковременного запоминания по методике Джекобсона.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Задание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экспериментатор зачитывает студентам набор цифровых рядов. После команды «Записывайте» студенты должны записать запомнившиеся числа в том же порядке, как они были предъявлены.</w:t>
      </w: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lastRenderedPageBreak/>
        <w:t>Стимульный материал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Набор цифровых рядов: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2 7 3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7 1 9 6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4 6 1 7 3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2 5 4 8 6 1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7 2 8 1 5 4 9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8 2 7 4 6 3 7 5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6 1 5 8 4 2 4 9 3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4 7 5 9 3 1 8 4 2 9</w:t>
      </w: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Обработка результатов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В процессе обработки результатов начисляют баллы: за каждую правильно воспроизведенную цифру на правильном месте присуждается по 1баллу, за пропущенную или неверную цифру – штраф в 1 балл, за перестановку места правильно воспроизведенной цифры – штраф в 0,5 балла. Определяются баллы по каждому ряду. Находится максимально высокий показатель в каждом из предъявленных рядов. Объем кратковременной памяти равен максимальному баллу. В среднем объем памяти составляет 5–9 единиц информации.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</w:p>
    <w:p w:rsidR="00B32E60" w:rsidRPr="00B32E60" w:rsidRDefault="00B32E60" w:rsidP="00B32E60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32"/>
        </w:rPr>
        <w:t>Задание 4. Память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 w:val="28"/>
          <w:szCs w:val="28"/>
        </w:rPr>
        <w:t xml:space="preserve">Методика изучения опосредованного запоминания </w:t>
      </w:r>
    </w:p>
    <w:p w:rsidR="00B32E60" w:rsidRPr="00B32E60" w:rsidRDefault="00B32E60" w:rsidP="00B32E60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 w:val="28"/>
          <w:szCs w:val="28"/>
        </w:rPr>
        <w:t>отвлеченных понятий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Цель исследования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определить объем памяти студентов на отвлеченные понятия методом пиктограмм.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Задание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«Я буду читать вам 30 слов и словосочетаний. Слушайте их внимательно и, чтобы лучше запомнить, зарисуйте каждое в соответствующей клеточке бланка. Писать слова, буквы и цифры в клеточках не разрешается. Когда будут прочитаны и зарисованы все 20 слов, переверните лист, чтобы не видеть свои рисунки. После паузы я скажу: «Пишите!» Тогда вы перевернете бланк на лицевую сторону и в каждой клеточке запишите те понятия, которые в соответствии с рисунком запомнили. Приготовьтесь слушать, рисовать и запоминать!»</w:t>
      </w: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Слова для запоминания:</w:t>
      </w:r>
    </w:p>
    <w:p w:rsidR="00B32E60" w:rsidRPr="00B32E60" w:rsidRDefault="00B32E60" w:rsidP="00B32E60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  <w:sectPr w:rsidR="00B32E60" w:rsidRPr="00B32E60" w:rsidSect="005C0434">
          <w:footerReference w:type="even" r:id="rId5"/>
          <w:footerReference w:type="default" r:id="rId6"/>
          <w:footerReference w:type="first" r:id="rId7"/>
          <w:pgSz w:w="11906" w:h="16838" w:code="9"/>
          <w:pgMar w:top="1418" w:right="1418" w:bottom="1418" w:left="1418" w:header="0" w:footer="1418" w:gutter="0"/>
          <w:pgNumType w:start="3"/>
          <w:cols w:space="708"/>
          <w:titlePg/>
          <w:docGrid w:linePitch="360"/>
        </w:sectPr>
      </w:pP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 xml:space="preserve">1. Веселый праздник.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2. Радость.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3. Гнев.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4. Богатство.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5. Тяжелая работа.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 xml:space="preserve">6. Хороший руководитель.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7. Ядовитый вопрос.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8. Быстрый человек.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9. Сила воли.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10. Печаль.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11. Любовь.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12. Глухая старуха.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13. Мысль.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14. Теплый ветер.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15. Справедливость.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16. Энергичность.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17. Легкость речи.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18. Скорость.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19. Власть.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20. Дар предвидения.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  <w:sectPr w:rsidR="00B32E60" w:rsidRPr="00B32E60" w:rsidSect="006D11BD">
          <w:type w:val="continuous"/>
          <w:pgSz w:w="11906" w:h="16838" w:code="9"/>
          <w:pgMar w:top="1418" w:right="1418" w:bottom="1418" w:left="1418" w:header="0" w:footer="1418" w:gutter="0"/>
          <w:cols w:num="2" w:space="708"/>
          <w:titlePg/>
          <w:docGrid w:linePitch="360"/>
        </w:sectPr>
      </w:pP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lastRenderedPageBreak/>
        <w:t>Обработка и анализ результатов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Показателем объема памяти на отвлеченные понятия и словосочетания является количество правильно воспроизведенных слов. Какие зарисовки вы использовали для запоминания слов? Какие слова было запомнить легче, какие – труднее?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Для анализа процесса опосредованного запоминания используются и правильно, и ошибочно воспроизведенные слова. В ходе анализа важно показать целесообразность зарисовок как средств для запоминания материала. Использование зарисовок для запоминания абстрактного материала возможно при развитом мышлении. Испытуемые с преобладающим абстрактным мышлением рисуют символы: знаки, точки, линии и т. д. Те, у кого преобладает образное мышление, рисуют что-либо конкретное: людей, цветы, деревья и т. д.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Вывод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для успешности запоминания материала необходимо использовать вспомогательные средства – смысловые связи и рисунки.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</w:p>
    <w:p w:rsidR="00B32E60" w:rsidRPr="00B32E60" w:rsidRDefault="00B32E60" w:rsidP="00B32E60">
      <w:pPr>
        <w:spacing w:after="0" w:line="240" w:lineRule="auto"/>
        <w:ind w:firstLine="709"/>
        <w:rPr>
          <w:rFonts w:ascii="Century Gothic" w:eastAsia="Calibri" w:hAnsi="Century Gothic" w:cs="Times New Roman"/>
          <w:b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32"/>
        </w:rPr>
        <w:t>Задание 5. Мышление</w:t>
      </w:r>
    </w:p>
    <w:p w:rsidR="00B32E60" w:rsidRPr="00B32E60" w:rsidRDefault="00B32E60" w:rsidP="00B32E60">
      <w:pPr>
        <w:spacing w:before="120" w:after="120" w:line="240" w:lineRule="auto"/>
        <w:ind w:firstLine="709"/>
        <w:jc w:val="both"/>
        <w:rPr>
          <w:rFonts w:ascii="Century Gothic" w:eastAsia="Times New Roman" w:hAnsi="Century Gothic" w:cs="Times New Roman"/>
          <w:i/>
          <w:color w:val="000000"/>
          <w:kern w:val="28"/>
          <w:sz w:val="28"/>
          <w:szCs w:val="28"/>
          <w:lang w:eastAsia="ru-RU"/>
        </w:rPr>
      </w:pPr>
      <w:r w:rsidRPr="00B32E60">
        <w:rPr>
          <w:rFonts w:ascii="Century Gothic" w:eastAsia="Times New Roman" w:hAnsi="Century Gothic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Исследование </w:t>
      </w:r>
      <w:proofErr w:type="spellStart"/>
      <w:r w:rsidRPr="00B32E60">
        <w:rPr>
          <w:rFonts w:ascii="Century Gothic" w:eastAsia="Times New Roman" w:hAnsi="Century Gothic" w:cs="Times New Roman"/>
          <w:i/>
          <w:iCs/>
          <w:color w:val="000000"/>
          <w:kern w:val="28"/>
          <w:sz w:val="28"/>
          <w:szCs w:val="28"/>
          <w:lang w:eastAsia="ru-RU"/>
        </w:rPr>
        <w:t>аналитичности</w:t>
      </w:r>
      <w:proofErr w:type="spellEnd"/>
      <w:r w:rsidRPr="00B32E60">
        <w:rPr>
          <w:rFonts w:ascii="Century Gothic" w:eastAsia="Times New Roman" w:hAnsi="Century Gothic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мышления</w:t>
      </w:r>
      <w:r w:rsidRPr="00B32E60">
        <w:rPr>
          <w:rFonts w:ascii="Century Gothic" w:eastAsia="Times New Roman" w:hAnsi="Century Gothic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b/>
          <w:iCs/>
          <w:color w:val="000000"/>
          <w:spacing w:val="20"/>
          <w:kern w:val="28"/>
          <w:sz w:val="28"/>
          <w:szCs w:val="28"/>
          <w:lang w:eastAsia="ru-RU"/>
        </w:rPr>
        <w:t>Цель исследования</w:t>
      </w:r>
      <w:r w:rsidRPr="00B32E60">
        <w:rPr>
          <w:rFonts w:ascii="Times New Roman" w:eastAsia="Times New Roman" w:hAnsi="Times New Roman" w:cs="Times New Roman"/>
          <w:iCs/>
          <w:color w:val="000000"/>
          <w:spacing w:val="20"/>
          <w:kern w:val="28"/>
          <w:sz w:val="28"/>
          <w:szCs w:val="28"/>
          <w:lang w:eastAsia="ru-RU"/>
        </w:rPr>
        <w:t>:</w:t>
      </w: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определить уровень развития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аналитичности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индуктивного мышления в условиях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ограниченнoro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времени.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eastAsia="ru-RU"/>
        </w:rPr>
        <w:t>Материал и оборудование</w:t>
      </w:r>
      <w:r w:rsidRPr="00B32E60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:</w:t>
      </w: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бланк с 15 рядами чисел, составленными по определенной закономерности (табл.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</w:t>
      </w: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) (вариант VI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субтеста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шкалы Р. 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Амтхауэра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), ручка и секундомер. </w:t>
      </w:r>
    </w:p>
    <w:p w:rsidR="00B32E60" w:rsidRPr="00B32E60" w:rsidRDefault="00B32E60" w:rsidP="00135ECE">
      <w:pPr>
        <w:spacing w:after="0" w:line="240" w:lineRule="auto"/>
        <w:ind w:firstLine="709"/>
        <w:jc w:val="right"/>
        <w:rPr>
          <w:rFonts w:ascii="Century Gothic" w:eastAsia="Times New Roman" w:hAnsi="Century Gothic" w:cs="Times New Roman"/>
          <w:bCs/>
          <w:i/>
          <w:color w:val="000000"/>
          <w:kern w:val="28"/>
          <w:szCs w:val="28"/>
          <w:lang w:eastAsia="ru-RU"/>
        </w:rPr>
      </w:pPr>
      <w:r w:rsidRPr="00B32E60">
        <w:rPr>
          <w:rFonts w:ascii="Century Gothic" w:eastAsia="Times New Roman" w:hAnsi="Century Gothic" w:cs="Times New Roman"/>
          <w:bCs/>
          <w:i/>
          <w:color w:val="000000"/>
          <w:kern w:val="28"/>
          <w:szCs w:val="28"/>
          <w:lang w:eastAsia="ru-RU"/>
        </w:rPr>
        <w:t>Таблица 3</w:t>
      </w:r>
    </w:p>
    <w:p w:rsidR="00B32E60" w:rsidRPr="00B32E60" w:rsidRDefault="00B32E60" w:rsidP="00B32E60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color w:val="000000"/>
          <w:kern w:val="28"/>
          <w:szCs w:val="28"/>
          <w:lang w:eastAsia="ru-RU"/>
        </w:rPr>
      </w:pPr>
      <w:r w:rsidRPr="00B32E60">
        <w:rPr>
          <w:rFonts w:ascii="Century Gothic" w:eastAsia="Times New Roman" w:hAnsi="Century Gothic" w:cs="Times New Roman"/>
          <w:b/>
          <w:bCs/>
          <w:color w:val="000000"/>
          <w:kern w:val="28"/>
          <w:szCs w:val="28"/>
          <w:lang w:eastAsia="ru-RU"/>
        </w:rPr>
        <w:t>Стимульный материал</w:t>
      </w:r>
    </w:p>
    <w:tbl>
      <w:tblPr>
        <w:tblW w:w="5300" w:type="dxa"/>
        <w:jc w:val="center"/>
        <w:tblLook w:val="04A0" w:firstRow="1" w:lastRow="0" w:firstColumn="1" w:lastColumn="0" w:noHBand="0" w:noVBand="1"/>
      </w:tblPr>
      <w:tblGrid>
        <w:gridCol w:w="980"/>
        <w:gridCol w:w="4320"/>
      </w:tblGrid>
      <w:tr w:rsidR="00B32E60" w:rsidRPr="00B32E60" w:rsidTr="00797571">
        <w:trPr>
          <w:trHeight w:val="6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№</w:t>
            </w:r>
          </w:p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Числовые ряды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2  4  6  8  10  12  14 ... ...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6  9  12  15  18  21  24 ... ...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3  6  12  24  48  96  192 ... ...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4  5  8  9  12  13  16 ... ...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22  19  17  14  12  9  7 ... ...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39  38  36  33  29  24  18 ... ...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16  8  4  2  1  1/2  1/4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1  4  9  16  25  36  49 ... ...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21  18  16  15  12  10  9 ... ...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3  6  8  16  18  36  38 ... ...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12  7  10  5  8  3  6 ... ...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2  8  9  27  30  90  93 ... ...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8  16  9  18  11  22  15 ... ...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7  21  18  6  18  15  5 ... ...</w:t>
            </w:r>
          </w:p>
        </w:tc>
      </w:tr>
      <w:tr w:rsidR="00B32E60" w:rsidRPr="00B32E60" w:rsidTr="00797571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60" w:rsidRPr="00B32E60" w:rsidRDefault="00B32E60" w:rsidP="00B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B32E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10  6  9  18  14  17  34 ... ...</w:t>
            </w:r>
          </w:p>
        </w:tc>
      </w:tr>
    </w:tbl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eastAsia="ru-RU"/>
        </w:rPr>
        <w:t>Инструкция испытуемому</w:t>
      </w:r>
      <w:r w:rsidRPr="00B32E60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:</w:t>
      </w: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«На бланках, что находятся перед вами, напечатаны ряды чисел. Попытайтесь определить, по какой закономерности составлен каждый из 15 предлагаемых рядов чисел. В соответствии с этой закономерностью продолжите каждый ряд, дописав в нем еще два числа. На работу отводится 7 минут. Не задерживайтесь долго на одном ряду, если не можете правильно определить закономерность, переходите к следующему ряду, а останется время – вновь вернетесь к трудному для вас ряду чисел. Продолжать ряд нужно по отношению к последнему числу, имеющемуся в данном ряду. Все ли вам понятно? Если нет вопросов, переверните листки. Начали!»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 истечении 7 минут дается команда: «Стоп! Решение прекратить!» </w:t>
      </w: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Обработка результатов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Обработка результатов проводится с помощью ключа – таблицы с готовыми ответами. В ходе обработки результатов подсчитывается количество правильно решенных испытуемым рядов. Если испытуемый записал в каком-то ряду только одно число, хотя оно и правильное, ряд считается нерешенным.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Анализ результатов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Уровень развития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аналитичности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мышления определяется по количеству правильно решенных рядов чисел.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Если испытуемый решил 14–15 рядов, то его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аналитичность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очень высокая или отличная; если 11–13 – высокая или хорошая; если 8–10 –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аналитичность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средняя или удовлетворительная; если 6–7 –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аналитичность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низкая или плохая; если 5 и менее, то </w:t>
      </w: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аналитичность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очень низкая или очень плохая.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spellStart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Аналитичность</w:t>
      </w:r>
      <w:proofErr w:type="spellEnd"/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является важной характеристикой мышления. В данном задании определяется индуктивность мышления и способность оперировать числами. Они представляют собой главные компоненты способности теоретизировать, находить причинно-следственные связи </w:t>
      </w:r>
      <w:r w:rsidRPr="00B32E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между явлениями, составляют основу общих способностей и необходимы для успешного овладения человеком разными видами деятельности. 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28"/>
          <w:lang w:eastAsia="ru-RU"/>
        </w:rPr>
      </w:pPr>
    </w:p>
    <w:p w:rsidR="00B32E60" w:rsidRPr="00B32E60" w:rsidRDefault="00B32E60" w:rsidP="00B32E60">
      <w:pPr>
        <w:spacing w:after="120" w:line="240" w:lineRule="auto"/>
        <w:ind w:firstLine="709"/>
        <w:rPr>
          <w:rFonts w:ascii="Century Gothic" w:eastAsia="Calibri" w:hAnsi="Century Gothic" w:cs="Times New Roman"/>
          <w:b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28"/>
        </w:rPr>
        <w:t>Задание 6. Мышление</w:t>
      </w:r>
    </w:p>
    <w:p w:rsidR="00B32E60" w:rsidRPr="00B32E60" w:rsidRDefault="00B32E60" w:rsidP="00B32E60">
      <w:pPr>
        <w:spacing w:after="0" w:line="240" w:lineRule="auto"/>
        <w:ind w:firstLine="709"/>
        <w:rPr>
          <w:rFonts w:ascii="Century Gothic" w:eastAsia="Calibri" w:hAnsi="Century Gothic" w:cs="Times New Roman"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kern w:val="28"/>
          <w:sz w:val="28"/>
          <w:szCs w:val="28"/>
        </w:rPr>
        <w:t>Методика изучения понимания сложных логических</w:t>
      </w:r>
    </w:p>
    <w:p w:rsidR="00B32E60" w:rsidRPr="00B32E60" w:rsidRDefault="00B32E60" w:rsidP="00B32E60">
      <w:pPr>
        <w:spacing w:after="120" w:line="240" w:lineRule="auto"/>
        <w:ind w:firstLine="709"/>
        <w:rPr>
          <w:rFonts w:ascii="Century Gothic" w:eastAsia="Calibri" w:hAnsi="Century Gothic" w:cs="Times New Roman"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kern w:val="28"/>
          <w:sz w:val="28"/>
          <w:szCs w:val="28"/>
        </w:rPr>
        <w:t>отношений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Цель работы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изучение способности устанавливать абстрактные связи.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Задание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«Перед вами 20 пар, состоящих из слов, которые находятся между собой в логической связи. Вы должны определить отношение между словами в паре. Затем подобрать наиболее близкую к ним по аналогии (ассоциации) пару слов из образца. Указать номер аналогичного образца, например, «День – ночь» (4), так как эта пара аналогична паре «Свет – темнота». Время выполнения задания – 3 минуты».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Образец: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1. Овца – стадо.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2. Малина – ягода.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3. Море – океан.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4. Свет – темнота.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5. Отравление – смерть.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6. Враг – неприятель.</w:t>
      </w: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Материал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  <w:sectPr w:rsidR="00B32E60" w:rsidRPr="00B32E60" w:rsidSect="006D11BD">
          <w:type w:val="continuous"/>
          <w:pgSz w:w="11906" w:h="16838" w:code="9"/>
          <w:pgMar w:top="1418" w:right="1418" w:bottom="1418" w:left="1418" w:header="0" w:footer="1418" w:gutter="0"/>
          <w:cols w:space="708"/>
          <w:titlePg/>
          <w:docGrid w:linePitch="360"/>
        </w:sectPr>
      </w:pP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1. Испуг – бегство.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2. Физика – наука.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3. Правильно–верно.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4. Грядка – огород.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5. Пара – два.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6. Слово – фраза.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7. Бодрый – вялый.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8. Свобода – воля.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9. Страна – город.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10. Похвала – брань.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11. Месть – поджог.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12. Десять – число.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13. Плакать – реветь.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14. Глава – роман.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15. Покой – движение.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16. Смелость – геройство.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17. Прохлада – мороз.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18. Обман – недоверие.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19. Пение – искусство.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20. Тумбочка – шкаф.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  <w:sectPr w:rsidR="00B32E60" w:rsidRPr="00B32E60" w:rsidSect="006D11BD">
          <w:type w:val="continuous"/>
          <w:pgSz w:w="11906" w:h="16838" w:code="9"/>
          <w:pgMar w:top="1418" w:right="1418" w:bottom="1418" w:left="1418" w:header="0" w:footer="1418" w:gutter="0"/>
          <w:cols w:num="2" w:space="708"/>
          <w:titlePg/>
          <w:docGrid w:linePitch="360"/>
        </w:sectPr>
      </w:pPr>
    </w:p>
    <w:p w:rsidR="00B32E60" w:rsidRPr="00B32E60" w:rsidRDefault="00B32E60" w:rsidP="00B32E60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lastRenderedPageBreak/>
        <w:t>Обработка результатов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Определив отношение между словами в паре, экспериментатор сверяет полученные результаты с ключом.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Уровень развития понятийного мышления определяется по количеству ошибок, допущенных испытуемым: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0 – очень высокий уровень;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1 – высокий;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2 – хорошая норма;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3–4 – средняя норма;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5–6 – низкая норма;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7 и более – ниже среднего.</w:t>
      </w:r>
    </w:p>
    <w:p w:rsidR="00B32E60" w:rsidRPr="00B32E60" w:rsidRDefault="00B32E60" w:rsidP="00B32E60">
      <w:pPr>
        <w:spacing w:before="120" w:after="60" w:line="247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Анализ результатов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Очень высокий уровень развития логически понятийного мышления свидетельствует о том, что испытуемый безошибочно «улавливает» логику понятий в рассуждениях. Высокий уровень показывает, что испытуемый умеет логически четко выражать свои мысли в понятиях. Показатель «2 ошибки» является хорошей нормой большинства людей, однако могут допускаться неточности в использовании понятий. Испытуемые, имеющие среднюю норму, могут допускать ошибки, неточность в использовании понятий. Низкая норма свидетельствует о том, что человек неточно выражает свои мысли и неверно понимает чужие сложные рассуждения.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bookmarkStart w:id="0" w:name="2"/>
      <w:bookmarkStart w:id="1" w:name="3"/>
      <w:bookmarkEnd w:id="0"/>
      <w:bookmarkEnd w:id="1"/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32"/>
        </w:rPr>
        <w:t>Задание 7. Воображение</w:t>
      </w:r>
    </w:p>
    <w:p w:rsidR="00B32E60" w:rsidRPr="00B32E60" w:rsidRDefault="00B32E60" w:rsidP="00B32E60">
      <w:pPr>
        <w:spacing w:before="120" w:after="120" w:line="247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 w:val="28"/>
          <w:szCs w:val="28"/>
        </w:rPr>
        <w:t>Методика изучения творческого воображения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Цель работы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: оценить особенности творческого воображения. Творческое воображение предполагает создание образов, признаков, не имеющих аналогов. Точность и яркость образов зависят от знаний человека, умения извлекать их из памяти и связывать с задачей и исходными данными.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Задание</w:t>
      </w: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: Вы получили бланк с напечатанными на нем тремя словами (например, море, горы, солнце). Ваша задача: прочитать слова, написанные на бланке и составить из них возможно большее количество предложений так, чтобы в каждое входили все три слова. Составленные предложения записывайте на листе бумаги. На работу вам отводится 10 минут». 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В процессе исследования экспериментатор фиксирует время и по истечении 10 минут дает команду: «Стоп! Работу прекратить!»</w:t>
      </w:r>
    </w:p>
    <w:p w:rsidR="00B32E60" w:rsidRPr="00B32E60" w:rsidRDefault="00B32E60" w:rsidP="00B32E6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b/>
          <w:kern w:val="28"/>
          <w:sz w:val="28"/>
          <w:szCs w:val="28"/>
        </w:rPr>
        <w:t>Обработка и анализ результатов</w:t>
      </w:r>
    </w:p>
    <w:p w:rsidR="00B32E60" w:rsidRPr="00B32E60" w:rsidRDefault="00B32E60" w:rsidP="00B32E6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Показателем творческого воображения являются величина баллов за самое остроумное и оригинальное предложение, а также сумма баллов за все придуманные предложения. Оценить эти показатели можно с помощью шкалы (табл. 4).</w:t>
      </w:r>
    </w:p>
    <w:p w:rsidR="00B32E60" w:rsidRPr="00B32E60" w:rsidRDefault="00B32E60" w:rsidP="00B32E6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32E60" w:rsidRPr="00B32E60" w:rsidRDefault="00B32E60" w:rsidP="00B32E60">
      <w:pPr>
        <w:spacing w:after="0" w:line="252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</w:rPr>
      </w:pPr>
      <w:r w:rsidRPr="00B32E60">
        <w:rPr>
          <w:rFonts w:ascii="Century Gothic" w:eastAsia="Calibri" w:hAnsi="Century Gothic" w:cs="Times New Roman"/>
          <w:i/>
          <w:kern w:val="28"/>
          <w:szCs w:val="28"/>
        </w:rPr>
        <w:lastRenderedPageBreak/>
        <w:t>Таблица 4</w:t>
      </w:r>
    </w:p>
    <w:p w:rsidR="00B32E60" w:rsidRPr="00B32E60" w:rsidRDefault="00B32E60" w:rsidP="00B32E60">
      <w:pPr>
        <w:spacing w:before="120" w:after="120" w:line="252" w:lineRule="auto"/>
        <w:jc w:val="center"/>
        <w:rPr>
          <w:rFonts w:ascii="Century Gothic" w:eastAsia="Calibri" w:hAnsi="Century Gothic" w:cs="Times New Roman"/>
          <w:b/>
          <w:kern w:val="28"/>
          <w:szCs w:val="28"/>
        </w:rPr>
      </w:pPr>
      <w:r w:rsidRPr="00B32E60">
        <w:rPr>
          <w:rFonts w:ascii="Century Gothic" w:eastAsia="Calibri" w:hAnsi="Century Gothic" w:cs="Times New Roman"/>
          <w:b/>
          <w:kern w:val="28"/>
          <w:szCs w:val="28"/>
        </w:rPr>
        <w:t>Шкала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B32E60" w:rsidRPr="00B32E60" w:rsidTr="00797571">
        <w:trPr>
          <w:trHeight w:val="790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Характеристика составленного предложения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Баллы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 предложении использованы все три слова в остроумной и оригинальной форме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6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Использованы все три слова без особого остроумия, но в оригинальной комбинации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5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 предложении использованы все три слова в обычной комбинации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4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Три слова использованы в менее необходимой, но логически допустимой комбинации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3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Правильно использованы лишь два слова, а третье – с натяжкой в силу чисто словесной связи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2,5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Правильно использованы только два слова, а третье искусственно введено в предложение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1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Задание правильно понято испытуемым, но он дает формальное объяснение всех трех слов или использует их с искажениями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0,5</w:t>
            </w:r>
          </w:p>
        </w:tc>
      </w:tr>
      <w:tr w:rsidR="00B32E60" w:rsidRPr="00B32E60" w:rsidTr="00797571">
        <w:trPr>
          <w:jc w:val="center"/>
        </w:trPr>
        <w:tc>
          <w:tcPr>
            <w:tcW w:w="6658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Предложение представляет собой бессмысленное объединение всех трех слов</w:t>
            </w:r>
          </w:p>
        </w:tc>
        <w:tc>
          <w:tcPr>
            <w:tcW w:w="2687" w:type="dxa"/>
            <w:shd w:val="clear" w:color="auto" w:fill="auto"/>
          </w:tcPr>
          <w:p w:rsidR="00B32E60" w:rsidRPr="00B32E60" w:rsidRDefault="00B32E60" w:rsidP="00B32E6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32E6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0</w:t>
            </w:r>
          </w:p>
        </w:tc>
      </w:tr>
    </w:tbl>
    <w:p w:rsidR="00B32E60" w:rsidRPr="00B32E60" w:rsidRDefault="00B32E60" w:rsidP="00B32E60">
      <w:pPr>
        <w:spacing w:after="0" w:line="252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32E60" w:rsidRPr="00B32E60" w:rsidRDefault="00B32E60" w:rsidP="00B32E6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Если испытуемым составлены очень похожие друг на друга предложения с повторением темы, второе и все последующие предложения этого типа оцениваются половиной начального балла.</w:t>
      </w:r>
    </w:p>
    <w:p w:rsidR="00135ECE" w:rsidRDefault="00B32E60" w:rsidP="00135EC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>Уровень творчества оценивается при помощи шкалы: 6 баллов – высокий уровень, оригинальность; 4–5 – средний; 1–2 – низкий. Испытуемый, набравший наибольшую сумму баллов, отличается высокой продуктивностью творческой вербальной деятельности.</w:t>
      </w:r>
    </w:p>
    <w:p w:rsidR="00B32E60" w:rsidRPr="00B32E60" w:rsidRDefault="00B32E60" w:rsidP="00135ECE">
      <w:pPr>
        <w:spacing w:after="0" w:line="252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b/>
          <w:kern w:val="28"/>
          <w:sz w:val="28"/>
          <w:szCs w:val="32"/>
        </w:rPr>
        <w:t>Задание 8. Воображение</w:t>
      </w:r>
    </w:p>
    <w:p w:rsidR="00B32E60" w:rsidRPr="00B32E60" w:rsidRDefault="00B32E60" w:rsidP="00B32E60">
      <w:pPr>
        <w:spacing w:before="120"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32"/>
        </w:rPr>
      </w:pPr>
      <w:r w:rsidRPr="00B32E60">
        <w:rPr>
          <w:rFonts w:ascii="Century Gothic" w:eastAsia="Calibri" w:hAnsi="Century Gothic" w:cs="Times New Roman"/>
          <w:i/>
          <w:kern w:val="28"/>
          <w:sz w:val="28"/>
          <w:szCs w:val="32"/>
        </w:rPr>
        <w:t>Понимание невербальной внутренней речи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32E6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Приготовьте карандаш и лист бумаги. Сядьте, расслабьтесь. Вспомните наиболее значимое событие вчерашнее дня, которое заставило вас волноваться, переживать, попробуйте прожить его еще раз. В процессе воспоминания водите карандашом по листу, иллюстрируя свои чувства, свою внутреннюю речь. Когда работа будет закончена, поменяйтесь листами, и попытайтесь объяснить, что происходило с вашим партнером, какие чувства он или она испытывали. 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B32E60" w:rsidRPr="00B32E60" w:rsidRDefault="00B32E60" w:rsidP="00B32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Интерактивные формы обучения – дебаты.</w:t>
      </w: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60" w:rsidRPr="00B32E60" w:rsidRDefault="00B32E60" w:rsidP="00B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32E60" w:rsidRPr="00B32E60" w:rsidRDefault="00B32E60" w:rsidP="00135E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Грацианова, Л. И. Основы психологии: учебное пособие.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3-е изд.,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и доп. / Л.И. Грацианова.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Синергия, 2020.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224 с.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ISBN 978-5-4257-0506-8.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https://ibooks.ru/bookshelf/373140/reading (дата обращения: 01.03.2023).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B32E60" w:rsidRPr="00B32E60" w:rsidRDefault="00B32E60" w:rsidP="00135EC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Иванников, В. А.  Общая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А. Иванников. 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2021. – 480 с. – (Высшее образование). – ISBN 978-5-534-03357-1. 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https://urait.ru/bcode/469080 (дата обращения: 01.03.2023).</w:t>
      </w:r>
    </w:p>
    <w:p w:rsidR="00B32E60" w:rsidRPr="00B32E60" w:rsidRDefault="00B32E60" w:rsidP="00135E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Кузьмина, Е.Г. Деловая культура и психология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управления .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– 3-е изд.,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Е.Г. Кузьмина, Н.В.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Бубчикова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250 с.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ISBN 978-5-9765-2436-1.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https://ibooks.ru/bookshelf/352471/reading (дата обращения: 01.03.2023).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B32E60" w:rsidRPr="00B32E60" w:rsidRDefault="00B32E60" w:rsidP="00135EC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Р. С.  Общая психология в 3 т. Том I. Введение в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психологию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учебник и практикум для вузов / Р. С. 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. – 6-е изд. 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2021. – 726 с. – (Высшее образование). – ISBN 978-5-534-14603-5. 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https://urait.ru/bcode/477985 (дата обращения: 01.03.2023).</w:t>
      </w:r>
    </w:p>
    <w:p w:rsidR="00B32E60" w:rsidRPr="00B32E60" w:rsidRDefault="00B32E60" w:rsidP="00135EC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В. В.  Общая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В. 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Н. Б. Березанская. – 3-е изд.,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. и доп. 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2021. – 524 с. – (Высшее образование). – ISBN 978-5-534-02583-5. 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https://urait.ru/bcode/468313 (дата обращения: 01.03.2023).</w:t>
      </w:r>
    </w:p>
    <w:p w:rsidR="00B32E60" w:rsidRPr="00B32E60" w:rsidRDefault="00B32E60" w:rsidP="00135E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Овсянникова Е.А. Основы психологии.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3-е изд.,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Е.А. Овсянникова, А.А. Серебрякова.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271 с.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ISBN 978-5-9765-2219-0.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URL: https://ibooks.ru/bookshelf/352114/reading (дата обращения: 01.03.2023).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B32E60" w:rsidRPr="00B32E60" w:rsidRDefault="00B32E60" w:rsidP="00135EC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Столяренко, Л. Д.  Общая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Л. Д. Столяренко, В. Е. Столяренко. 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2021. – 355 с. – (Высшее образование). – ISBN 978-5-534-00094-8. 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https://urait.ru/bcode/469789 (дата обращения: 01.03.2023).</w:t>
      </w:r>
    </w:p>
    <w:p w:rsidR="00B32E60" w:rsidRPr="00B32E60" w:rsidRDefault="00B32E60" w:rsidP="00135E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В. А. Психология функциональных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состояний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учебное пособие для вузов / В. А.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2-е изд., стер.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Санкт-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Петербург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Лань, 2021.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108 с.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ISBN 978-5-8114-7370-0.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электронный // Лань : электронно-библиотечная система.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URL: https://e.lanbook.com/book/159499 (дата обращения: 01.03.2023). </w:t>
      </w:r>
      <w:r w:rsidRPr="00B32E6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Режим доступа: для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авториз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>. пользователей.</w:t>
      </w:r>
    </w:p>
    <w:p w:rsidR="00B32E60" w:rsidRPr="00B32E60" w:rsidRDefault="00B32E60" w:rsidP="00135EC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, В. Д.  Общая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Д. 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>, В. А. 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Мазилов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. 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>, 2021. – 411 с. – (Высшее образование). – ISBN </w:t>
      </w:r>
      <w:bookmarkStart w:id="2" w:name="_GoBack"/>
      <w:bookmarkEnd w:id="2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978-5-534-03023-5. – </w:t>
      </w:r>
      <w:proofErr w:type="gramStart"/>
      <w:r w:rsidRPr="00B32E60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32E60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электронный // ЭБС </w:t>
      </w:r>
      <w:proofErr w:type="spellStart"/>
      <w:r w:rsidRPr="00B32E60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B32E60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https://urait.ru/bcode/468719 (дата обращения: 01.03.2023).</w:t>
      </w:r>
    </w:p>
    <w:p w:rsidR="00B32E60" w:rsidRPr="00B32E60" w:rsidRDefault="00B32E60" w:rsidP="00135E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608" w:rsidRPr="00B32E60" w:rsidRDefault="006C5608" w:rsidP="00135ECE"/>
    <w:sectPr w:rsidR="006C5608" w:rsidRPr="00B32E6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</w:rPr>
      <w:id w:val="-218209934"/>
      <w:docPartObj>
        <w:docPartGallery w:val="Page Numbers (Bottom of Page)"/>
        <w:docPartUnique/>
      </w:docPartObj>
    </w:sdtPr>
    <w:sdtContent>
      <w:p w:rsidR="00B32E60" w:rsidRPr="005C0434" w:rsidRDefault="00B32E60" w:rsidP="005C0434">
        <w:pPr>
          <w:pStyle w:val="a3"/>
          <w:spacing w:before="120"/>
          <w:rPr>
            <w:rFonts w:ascii="Century Gothic" w:hAnsi="Century Gothic"/>
            <w:sz w:val="24"/>
          </w:rPr>
        </w:pPr>
        <w:r w:rsidRPr="005C0434">
          <w:rPr>
            <w:rFonts w:ascii="Century Gothic" w:hAnsi="Century Gothic"/>
            <w:sz w:val="24"/>
          </w:rPr>
          <w:fldChar w:fldCharType="begin"/>
        </w:r>
        <w:r w:rsidRPr="005C0434">
          <w:rPr>
            <w:rFonts w:ascii="Century Gothic" w:hAnsi="Century Gothic"/>
            <w:sz w:val="24"/>
          </w:rPr>
          <w:instrText>PAGE   \* MERGEFORMAT</w:instrText>
        </w:r>
        <w:r w:rsidRPr="005C0434">
          <w:rPr>
            <w:rFonts w:ascii="Century Gothic" w:hAnsi="Century Gothic"/>
            <w:sz w:val="24"/>
          </w:rPr>
          <w:fldChar w:fldCharType="separate"/>
        </w:r>
        <w:r>
          <w:rPr>
            <w:rFonts w:ascii="Century Gothic" w:hAnsi="Century Gothic"/>
            <w:noProof/>
            <w:sz w:val="24"/>
          </w:rPr>
          <w:t>80</w:t>
        </w:r>
        <w:r w:rsidRPr="005C0434">
          <w:rPr>
            <w:rFonts w:ascii="Century Gothic" w:hAnsi="Century Gothic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</w:rPr>
      <w:id w:val="-1457635379"/>
      <w:docPartObj>
        <w:docPartGallery w:val="Page Numbers (Bottom of Page)"/>
        <w:docPartUnique/>
      </w:docPartObj>
    </w:sdtPr>
    <w:sdtContent>
      <w:p w:rsidR="00B32E60" w:rsidRPr="005C0434" w:rsidRDefault="00B32E60" w:rsidP="005C0434">
        <w:pPr>
          <w:pStyle w:val="a3"/>
          <w:spacing w:before="120"/>
          <w:jc w:val="right"/>
          <w:rPr>
            <w:rFonts w:ascii="Century Gothic" w:hAnsi="Century Gothic"/>
            <w:sz w:val="24"/>
          </w:rPr>
        </w:pPr>
        <w:r w:rsidRPr="005C0434">
          <w:rPr>
            <w:rFonts w:ascii="Century Gothic" w:hAnsi="Century Gothic"/>
            <w:sz w:val="24"/>
          </w:rPr>
          <w:fldChar w:fldCharType="begin"/>
        </w:r>
        <w:r w:rsidRPr="005C0434">
          <w:rPr>
            <w:rFonts w:ascii="Century Gothic" w:hAnsi="Century Gothic"/>
            <w:sz w:val="24"/>
          </w:rPr>
          <w:instrText>PAGE   \* MERGEFORMAT</w:instrText>
        </w:r>
        <w:r w:rsidRPr="005C0434">
          <w:rPr>
            <w:rFonts w:ascii="Century Gothic" w:hAnsi="Century Gothic"/>
            <w:sz w:val="24"/>
          </w:rPr>
          <w:fldChar w:fldCharType="separate"/>
        </w:r>
        <w:r w:rsidR="00135ECE" w:rsidRPr="00135ECE">
          <w:rPr>
            <w:rFonts w:ascii="Century Gothic" w:hAnsi="Century Gothic"/>
            <w:noProof/>
          </w:rPr>
          <w:t>9</w:t>
        </w:r>
        <w:r w:rsidRPr="005C0434">
          <w:rPr>
            <w:rFonts w:ascii="Century Gothic" w:hAnsi="Century Gothic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</w:rPr>
      <w:id w:val="-220220858"/>
      <w:docPartObj>
        <w:docPartGallery w:val="Page Numbers (Bottom of Page)"/>
        <w:docPartUnique/>
      </w:docPartObj>
    </w:sdtPr>
    <w:sdtContent>
      <w:p w:rsidR="00B32E60" w:rsidRPr="005C0434" w:rsidRDefault="00B32E60" w:rsidP="005C0434">
        <w:pPr>
          <w:pStyle w:val="a3"/>
          <w:spacing w:before="120"/>
          <w:jc w:val="right"/>
          <w:rPr>
            <w:rFonts w:ascii="Century Gothic" w:hAnsi="Century Gothic"/>
            <w:sz w:val="24"/>
          </w:rPr>
        </w:pPr>
        <w:r w:rsidRPr="005C0434">
          <w:rPr>
            <w:rFonts w:ascii="Century Gothic" w:hAnsi="Century Gothic"/>
            <w:sz w:val="24"/>
          </w:rPr>
          <w:fldChar w:fldCharType="begin"/>
        </w:r>
        <w:r w:rsidRPr="005C0434">
          <w:rPr>
            <w:rFonts w:ascii="Century Gothic" w:hAnsi="Century Gothic"/>
            <w:sz w:val="24"/>
          </w:rPr>
          <w:instrText>PAGE   \* MERGEFORMAT</w:instrText>
        </w:r>
        <w:r w:rsidRPr="005C0434">
          <w:rPr>
            <w:rFonts w:ascii="Century Gothic" w:hAnsi="Century Gothic"/>
            <w:sz w:val="24"/>
          </w:rPr>
          <w:fldChar w:fldCharType="separate"/>
        </w:r>
        <w:r w:rsidRPr="00B32E60">
          <w:rPr>
            <w:rFonts w:ascii="Century Gothic" w:hAnsi="Century Gothic"/>
            <w:noProof/>
          </w:rPr>
          <w:t>3</w:t>
        </w:r>
        <w:r w:rsidRPr="005C0434">
          <w:rPr>
            <w:rFonts w:ascii="Century Gothic" w:hAnsi="Century Gothic"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</w:rPr>
      <w:id w:val="-209344306"/>
      <w:docPartObj>
        <w:docPartGallery w:val="Page Numbers (Bottom of Page)"/>
        <w:docPartUnique/>
      </w:docPartObj>
    </w:sdtPr>
    <w:sdtEndPr/>
    <w:sdtContent>
      <w:p w:rsidR="0092587B" w:rsidRPr="005C0434" w:rsidRDefault="00135ECE" w:rsidP="005C0434">
        <w:pPr>
          <w:pStyle w:val="a3"/>
          <w:spacing w:before="120"/>
          <w:rPr>
            <w:rFonts w:ascii="Century Gothic" w:hAnsi="Century Gothic"/>
            <w:sz w:val="24"/>
          </w:rPr>
        </w:pPr>
        <w:r w:rsidRPr="005C0434">
          <w:rPr>
            <w:rFonts w:ascii="Century Gothic" w:hAnsi="Century Gothic"/>
            <w:sz w:val="24"/>
          </w:rPr>
          <w:fldChar w:fldCharType="begin"/>
        </w:r>
        <w:r w:rsidRPr="005C0434">
          <w:rPr>
            <w:rFonts w:ascii="Century Gothic" w:hAnsi="Century Gothic"/>
            <w:sz w:val="24"/>
          </w:rPr>
          <w:instrText>PAGE   \* MERGEFORMAT</w:instrText>
        </w:r>
        <w:r w:rsidRPr="005C0434">
          <w:rPr>
            <w:rFonts w:ascii="Century Gothic" w:hAnsi="Century Gothic"/>
            <w:sz w:val="24"/>
          </w:rPr>
          <w:fldChar w:fldCharType="separate"/>
        </w:r>
        <w:r>
          <w:rPr>
            <w:rFonts w:ascii="Century Gothic" w:hAnsi="Century Gothic"/>
            <w:noProof/>
            <w:sz w:val="24"/>
          </w:rPr>
          <w:t>80</w:t>
        </w:r>
        <w:r w:rsidRPr="005C0434">
          <w:rPr>
            <w:rFonts w:ascii="Century Gothic" w:hAnsi="Century Gothic"/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</w:rPr>
      <w:id w:val="1038708536"/>
      <w:docPartObj>
        <w:docPartGallery w:val="Page Numbers (Bottom of Page)"/>
        <w:docPartUnique/>
      </w:docPartObj>
    </w:sdtPr>
    <w:sdtEndPr/>
    <w:sdtContent>
      <w:p w:rsidR="0092587B" w:rsidRPr="005C0434" w:rsidRDefault="00135ECE" w:rsidP="005C0434">
        <w:pPr>
          <w:pStyle w:val="a3"/>
          <w:spacing w:before="120"/>
          <w:jc w:val="right"/>
          <w:rPr>
            <w:rFonts w:ascii="Century Gothic" w:hAnsi="Century Gothic"/>
            <w:sz w:val="24"/>
          </w:rPr>
        </w:pPr>
        <w:r w:rsidRPr="005C0434">
          <w:rPr>
            <w:rFonts w:ascii="Century Gothic" w:hAnsi="Century Gothic"/>
            <w:sz w:val="24"/>
          </w:rPr>
          <w:fldChar w:fldCharType="begin"/>
        </w:r>
        <w:r w:rsidRPr="005C0434">
          <w:rPr>
            <w:rFonts w:ascii="Century Gothic" w:hAnsi="Century Gothic"/>
            <w:sz w:val="24"/>
          </w:rPr>
          <w:instrText>PAGE   \* MERGEFORMAT</w:instrText>
        </w:r>
        <w:r w:rsidRPr="005C0434">
          <w:rPr>
            <w:rFonts w:ascii="Century Gothic" w:hAnsi="Century Gothic"/>
            <w:sz w:val="24"/>
          </w:rPr>
          <w:fldChar w:fldCharType="separate"/>
        </w:r>
        <w:r>
          <w:rPr>
            <w:rFonts w:ascii="Century Gothic" w:hAnsi="Century Gothic"/>
            <w:noProof/>
            <w:sz w:val="24"/>
          </w:rPr>
          <w:t>13</w:t>
        </w:r>
        <w:r w:rsidRPr="005C0434">
          <w:rPr>
            <w:rFonts w:ascii="Century Gothic" w:hAnsi="Century Gothic"/>
            <w:sz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</w:rPr>
      <w:id w:val="598224833"/>
      <w:docPartObj>
        <w:docPartGallery w:val="Page Numbers (Bottom of Page)"/>
        <w:docPartUnique/>
      </w:docPartObj>
    </w:sdtPr>
    <w:sdtEndPr/>
    <w:sdtContent>
      <w:p w:rsidR="0092587B" w:rsidRPr="005C0434" w:rsidRDefault="00135ECE" w:rsidP="005C0434">
        <w:pPr>
          <w:pStyle w:val="a3"/>
          <w:spacing w:before="120"/>
          <w:jc w:val="right"/>
          <w:rPr>
            <w:rFonts w:ascii="Century Gothic" w:hAnsi="Century Gothic"/>
            <w:sz w:val="24"/>
          </w:rPr>
        </w:pPr>
        <w:r w:rsidRPr="005C0434">
          <w:rPr>
            <w:rFonts w:ascii="Century Gothic" w:hAnsi="Century Gothic"/>
            <w:sz w:val="24"/>
          </w:rPr>
          <w:fldChar w:fldCharType="begin"/>
        </w:r>
        <w:r w:rsidRPr="005C0434">
          <w:rPr>
            <w:rFonts w:ascii="Century Gothic" w:hAnsi="Century Gothic"/>
            <w:sz w:val="24"/>
          </w:rPr>
          <w:instrText>PAGE   \* MERGEFORMAT</w:instrText>
        </w:r>
        <w:r w:rsidRPr="005C0434">
          <w:rPr>
            <w:rFonts w:ascii="Century Gothic" w:hAnsi="Century Gothic"/>
            <w:sz w:val="24"/>
          </w:rPr>
          <w:fldChar w:fldCharType="separate"/>
        </w:r>
        <w:r w:rsidR="00B32E60">
          <w:rPr>
            <w:rFonts w:ascii="Century Gothic" w:hAnsi="Century Gothic"/>
            <w:noProof/>
            <w:sz w:val="24"/>
          </w:rPr>
          <w:t>3</w:t>
        </w:r>
        <w:r w:rsidRPr="005C0434">
          <w:rPr>
            <w:rFonts w:ascii="Century Gothic" w:hAnsi="Century Gothic"/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67E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5C49"/>
    <w:multiLevelType w:val="hybridMultilevel"/>
    <w:tmpl w:val="AA3893C0"/>
    <w:lvl w:ilvl="0" w:tplc="BFD8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70"/>
    <w:rsid w:val="00135ECE"/>
    <w:rsid w:val="006C5608"/>
    <w:rsid w:val="0097068B"/>
    <w:rsid w:val="00B32E60"/>
    <w:rsid w:val="00C47570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479"/>
  <w15:chartTrackingRefBased/>
  <w15:docId w15:val="{2149D9C9-C0D8-4EA6-8CC3-CC54F01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06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0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2023-12-05T10:18:00Z</dcterms:created>
  <dcterms:modified xsi:type="dcterms:W3CDTF">2023-12-05T11:21:00Z</dcterms:modified>
</cp:coreProperties>
</file>