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9" w:rsidRPr="00152A7C" w:rsidRDefault="00EC3569" w:rsidP="00EC356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647B9A" w:rsidRPr="00647B9A" w:rsidRDefault="00647B9A" w:rsidP="00647B9A">
      <w:pPr>
        <w:widowControl w:val="0"/>
        <w:spacing w:line="300" w:lineRule="auto"/>
        <w:ind w:firstLine="500"/>
        <w:jc w:val="center"/>
      </w:pPr>
      <w:r w:rsidRPr="00647B9A">
        <w:t>Б</w:t>
      </w:r>
      <w:proofErr w:type="gramStart"/>
      <w:r w:rsidRPr="00647B9A">
        <w:t>1.В.ДВ</w:t>
      </w:r>
      <w:proofErr w:type="gramEnd"/>
      <w:r w:rsidRPr="00647B9A">
        <w:t>.2.1 КОРПОРАТИВНЫЕ ФИНАНСЫ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</w:t>
      </w:r>
      <w:r w:rsidR="000D090C">
        <w:t>4</w:t>
      </w:r>
      <w:r w:rsidRPr="00EC3569">
        <w:t>.0</w:t>
      </w:r>
      <w:r w:rsidR="0015679D">
        <w:t>1</w:t>
      </w:r>
      <w:r w:rsidRPr="00EC3569">
        <w:t xml:space="preserve"> «</w:t>
      </w:r>
      <w:r w:rsidR="0015679D">
        <w:t>Экономика</w:t>
      </w:r>
      <w:r w:rsidRPr="00EC3569">
        <w:t>»</w:t>
      </w:r>
    </w:p>
    <w:p w:rsidR="00EC3569" w:rsidRPr="0015679D" w:rsidRDefault="00EC3569" w:rsidP="00EC3569">
      <w:pPr>
        <w:contextualSpacing/>
        <w:jc w:val="both"/>
      </w:pPr>
      <w:r w:rsidRPr="0015679D">
        <w:t xml:space="preserve">Квалификация (степень) выпускника – </w:t>
      </w:r>
      <w:r w:rsidR="000D090C">
        <w:t>магист</w:t>
      </w:r>
      <w:r w:rsidRPr="0015679D">
        <w:t>р</w:t>
      </w:r>
    </w:p>
    <w:p w:rsidR="000D090C" w:rsidRPr="000D090C" w:rsidRDefault="00EC3569" w:rsidP="000D090C">
      <w:pPr>
        <w:rPr>
          <w:i/>
          <w:sz w:val="28"/>
          <w:szCs w:val="28"/>
        </w:rPr>
      </w:pPr>
      <w:r w:rsidRPr="0015679D">
        <w:t xml:space="preserve">Профиль – </w:t>
      </w:r>
      <w:r w:rsidR="000D090C" w:rsidRPr="000D090C">
        <w:t>«Управление проектами: анализ, инвестиции, технология реализации»</w:t>
      </w:r>
    </w:p>
    <w:p w:rsidR="00A86482" w:rsidRDefault="00A86482" w:rsidP="000D090C"/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4A3E" w:rsidP="00EC3569">
      <w:pPr>
        <w:contextualSpacing/>
        <w:jc w:val="both"/>
      </w:pPr>
      <w:r>
        <w:t>Дисциплина относится к ф</w:t>
      </w:r>
      <w:r w:rsidR="00EC3569" w:rsidRPr="005A5296">
        <w:t xml:space="preserve">ормируемой участниками образовательных отношений </w:t>
      </w:r>
      <w:r w:rsidR="00612F37" w:rsidRPr="005A5296">
        <w:t xml:space="preserve">части </w:t>
      </w:r>
      <w:r w:rsidR="00EC3569" w:rsidRPr="005A5296">
        <w:t>блока 1 «Дисциплины (модули)»</w:t>
      </w:r>
      <w:r w:rsidR="00EC3569">
        <w:t xml:space="preserve">. </w:t>
      </w:r>
    </w:p>
    <w:p w:rsidR="00666E0C" w:rsidRDefault="00666E0C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47B9A" w:rsidRPr="00647B9A" w:rsidRDefault="00647B9A" w:rsidP="00647B9A">
      <w:pPr>
        <w:shd w:val="clear" w:color="auto" w:fill="FFFFFF"/>
        <w:ind w:firstLine="709"/>
        <w:jc w:val="both"/>
      </w:pPr>
      <w:r w:rsidRPr="00647B9A">
        <w:t>Целью изучения дисциплины является приобретение знаний в области функционирования финансовой системы организаций, современных технологий анализа финансового состояния компании, разработки и реализации ее финансовой стратегии, механизмов привлечения и эффективного использования инвестиционных ресурсов.</w:t>
      </w:r>
    </w:p>
    <w:p w:rsidR="00647B9A" w:rsidRPr="00647B9A" w:rsidRDefault="00647B9A" w:rsidP="00647B9A">
      <w:pPr>
        <w:shd w:val="clear" w:color="auto" w:fill="FFFFFF"/>
        <w:ind w:firstLine="709"/>
        <w:jc w:val="both"/>
      </w:pPr>
      <w:r w:rsidRPr="00647B9A"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 xml:space="preserve"> управления активами </w:t>
      </w:r>
      <w:proofErr w:type="gramStart"/>
      <w:r w:rsidRPr="00647B9A">
        <w:t>корпорации,  инвестиционной</w:t>
      </w:r>
      <w:proofErr w:type="gramEnd"/>
      <w:r w:rsidRPr="00647B9A">
        <w:t xml:space="preserve"> деятельности организации и управления инвестиционными проектами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>управления стоимостью капитала компании и формирования ее оптимальной структуры;</w:t>
      </w:r>
    </w:p>
    <w:p w:rsidR="00647B9A" w:rsidRPr="00647B9A" w:rsidRDefault="00647B9A" w:rsidP="00647B9A">
      <w:pPr>
        <w:widowControl w:val="0"/>
        <w:numPr>
          <w:ilvl w:val="0"/>
          <w:numId w:val="3"/>
        </w:numPr>
        <w:shd w:val="clear" w:color="auto" w:fill="FFFFFF"/>
        <w:spacing w:line="240" w:lineRule="atLeast"/>
        <w:ind w:left="1276" w:right="-1" w:hanging="425"/>
        <w:jc w:val="both"/>
      </w:pPr>
      <w:r w:rsidRPr="00647B9A">
        <w:t xml:space="preserve">финансирования инвестиционной деятельности с использованием инструментов рынка капитала. </w:t>
      </w:r>
    </w:p>
    <w:p w:rsidR="00EC3569" w:rsidRPr="00152A7C" w:rsidRDefault="00EC3569" w:rsidP="00F35F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EC3569" w:rsidTr="00666E0C">
        <w:trPr>
          <w:tblHeader/>
        </w:trPr>
        <w:tc>
          <w:tcPr>
            <w:tcW w:w="254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647B9A">
        <w:trPr>
          <w:trHeight w:val="1241"/>
        </w:trPr>
        <w:tc>
          <w:tcPr>
            <w:tcW w:w="2547" w:type="dxa"/>
          </w:tcPr>
          <w:p w:rsidR="00EC3569" w:rsidRPr="006C7701" w:rsidRDefault="000D090C" w:rsidP="000D090C">
            <w:pPr>
              <w:rPr>
                <w:highlight w:val="yellow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</w:tc>
        <w:tc>
          <w:tcPr>
            <w:tcW w:w="6797" w:type="dxa"/>
          </w:tcPr>
          <w:p w:rsidR="000D090C" w:rsidRPr="000D090C" w:rsidRDefault="00647B9A" w:rsidP="000D090C">
            <w:pPr>
              <w:jc w:val="both"/>
              <w:rPr>
                <w:iCs/>
              </w:rPr>
            </w:pPr>
            <w:r w:rsidRPr="00CC5BCD">
              <w:t>ПК-1.1.5 Знает особенности применения механизмов по привлечению инвестиций для различных отраслей экономики</w:t>
            </w:r>
            <w:r w:rsidR="000D090C" w:rsidRPr="000D090C">
              <w:rPr>
                <w:iCs/>
              </w:rPr>
              <w:t xml:space="preserve">. </w:t>
            </w:r>
          </w:p>
          <w:p w:rsidR="0015679D" w:rsidRPr="006C7701" w:rsidRDefault="00647B9A" w:rsidP="00647B9A">
            <w:pPr>
              <w:jc w:val="both"/>
              <w:rPr>
                <w:highlight w:val="yellow"/>
              </w:rPr>
            </w:pPr>
            <w:r w:rsidRPr="00732DFA">
              <w:rPr>
                <w:iCs/>
              </w:rPr>
              <w:t>ПК-1.2.14 Умеет оценивать эффективность использования ресурсов по инвестиционному проекту</w:t>
            </w:r>
            <w:r w:rsidRPr="000D090C">
              <w:rPr>
                <w:iCs/>
              </w:rPr>
              <w:t xml:space="preserve"> </w:t>
            </w:r>
          </w:p>
        </w:tc>
      </w:tr>
      <w:tr w:rsidR="00A86482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82" w:rsidRPr="009A4B82" w:rsidRDefault="000D090C" w:rsidP="00A86482">
            <w:pPr>
              <w:widowControl w:val="0"/>
              <w:jc w:val="both"/>
              <w:rPr>
                <w:i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797" w:type="dxa"/>
          </w:tcPr>
          <w:p w:rsidR="00647B9A" w:rsidRPr="00647B9A" w:rsidRDefault="00647B9A" w:rsidP="00647B9A">
            <w:pPr>
              <w:widowControl w:val="0"/>
              <w:jc w:val="both"/>
            </w:pPr>
            <w:r w:rsidRPr="00647B9A">
              <w:t>ПК-2.1.4 Знает международную практику по привлечению инвестиций</w:t>
            </w:r>
          </w:p>
          <w:p w:rsidR="00A86482" w:rsidRPr="006C7701" w:rsidRDefault="00A86482" w:rsidP="000D090C">
            <w:pPr>
              <w:pStyle w:val="a5"/>
              <w:spacing w:line="240" w:lineRule="auto"/>
              <w:ind w:firstLine="0"/>
              <w:rPr>
                <w:highlight w:val="yellow"/>
              </w:rPr>
            </w:pPr>
          </w:p>
        </w:tc>
      </w:tr>
      <w:tr w:rsidR="000D090C" w:rsidTr="00666E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C" w:rsidRPr="000D090C" w:rsidRDefault="000D090C" w:rsidP="00A86482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0D090C">
              <w:rPr>
                <w:rFonts w:eastAsia="Calibri"/>
                <w:snapToGrid w:val="0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797" w:type="dxa"/>
          </w:tcPr>
          <w:p w:rsidR="00647B9A" w:rsidRPr="00647B9A" w:rsidRDefault="00647B9A" w:rsidP="00647B9A">
            <w:pPr>
              <w:widowControl w:val="0"/>
              <w:jc w:val="both"/>
            </w:pPr>
            <w:r w:rsidRPr="00647B9A">
              <w:t xml:space="preserve">ПК-4.1.2 Знает рынок капитала и его инструментарий в том </w:t>
            </w:r>
            <w:proofErr w:type="gramStart"/>
            <w:r w:rsidRPr="00647B9A">
              <w:t>числе  в</w:t>
            </w:r>
            <w:proofErr w:type="gramEnd"/>
            <w:r w:rsidRPr="00647B9A">
              <w:t xml:space="preserve"> рамках реализации инвестиционного проекта</w:t>
            </w:r>
          </w:p>
          <w:p w:rsidR="000D090C" w:rsidRPr="00870FB4" w:rsidRDefault="000D090C" w:rsidP="000D090C">
            <w:pPr>
              <w:pStyle w:val="a5"/>
              <w:spacing w:line="240" w:lineRule="auto"/>
              <w:ind w:firstLine="0"/>
            </w:pP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231910" w:rsidRPr="00231910">
        <w:t xml:space="preserve"> </w:t>
      </w:r>
      <w:r w:rsidR="00647B9A">
        <w:rPr>
          <w:bCs/>
          <w:iCs/>
        </w:rPr>
        <w:t>Управление активами корпорации. Механизм принятия инвестиционных решений</w:t>
      </w:r>
    </w:p>
    <w:p w:rsidR="00647B9A" w:rsidRDefault="00EC3569" w:rsidP="008644CB">
      <w:pPr>
        <w:contextualSpacing/>
        <w:jc w:val="both"/>
      </w:pPr>
      <w:r>
        <w:t>2.</w:t>
      </w:r>
      <w:r w:rsidRPr="00EC3569">
        <w:t xml:space="preserve"> </w:t>
      </w:r>
      <w:r w:rsidR="00647B9A">
        <w:t xml:space="preserve">Управление источниками финансирования активов корпорации </w:t>
      </w:r>
    </w:p>
    <w:p w:rsidR="009975FA" w:rsidRDefault="00EC3569" w:rsidP="008644CB">
      <w:pPr>
        <w:contextualSpacing/>
        <w:jc w:val="both"/>
        <w:rPr>
          <w:color w:val="000000"/>
        </w:rPr>
      </w:pPr>
      <w:r>
        <w:t>3.</w:t>
      </w:r>
      <w:r w:rsidRPr="00EC3569">
        <w:t xml:space="preserve"> </w:t>
      </w:r>
      <w:r w:rsidR="00647B9A">
        <w:rPr>
          <w:bCs/>
        </w:rPr>
        <w:t xml:space="preserve">Рынок </w:t>
      </w:r>
      <w:proofErr w:type="gramStart"/>
      <w:r w:rsidR="00647B9A">
        <w:rPr>
          <w:bCs/>
        </w:rPr>
        <w:t>капитала  как</w:t>
      </w:r>
      <w:proofErr w:type="gramEnd"/>
      <w:r w:rsidR="00647B9A">
        <w:rPr>
          <w:bCs/>
        </w:rPr>
        <w:t xml:space="preserve"> источник финансирования инвестиционной деятельности корпораций</w:t>
      </w:r>
      <w:r w:rsidR="009975FA">
        <w:rPr>
          <w:color w:val="000000"/>
        </w:rPr>
        <w:t>.</w:t>
      </w:r>
    </w:p>
    <w:p w:rsidR="00647B9A" w:rsidRDefault="00647B9A" w:rsidP="00EC3569">
      <w:pPr>
        <w:contextualSpacing/>
        <w:jc w:val="both"/>
        <w:rPr>
          <w:b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647B9A">
        <w:t>5</w:t>
      </w:r>
      <w:r w:rsidR="007C734A">
        <w:t xml:space="preserve"> </w:t>
      </w:r>
      <w:r w:rsidRPr="00152A7C">
        <w:t>зачетные единицы (</w:t>
      </w:r>
      <w:r w:rsidR="00647B9A">
        <w:t>180</w:t>
      </w:r>
      <w:r w:rsidRPr="00152A7C">
        <w:t>час.), в том числе</w:t>
      </w:r>
      <w:r w:rsidR="000D090C">
        <w:t xml:space="preserve"> (ОФО/ЗФО)</w:t>
      </w:r>
      <w:r w:rsidRPr="00152A7C">
        <w:t>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0D090C">
        <w:t>16/</w:t>
      </w:r>
      <w:r w:rsidR="00647B9A">
        <w:t>6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lastRenderedPageBreak/>
        <w:t xml:space="preserve">практические занятия – </w:t>
      </w:r>
      <w:r w:rsidR="008644CB">
        <w:t>32</w:t>
      </w:r>
      <w:r w:rsidR="000D090C">
        <w:t>/1</w:t>
      </w:r>
      <w:r w:rsidR="00647B9A">
        <w:t>2</w:t>
      </w:r>
      <w:r w:rsidRPr="00152A7C">
        <w:t xml:space="preserve"> час.</w:t>
      </w:r>
    </w:p>
    <w:p w:rsidR="00EC3569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0D090C">
        <w:t>1</w:t>
      </w:r>
      <w:r w:rsidR="00647B9A">
        <w:t>28</w:t>
      </w:r>
      <w:r w:rsidR="000D090C">
        <w:t>/</w:t>
      </w:r>
      <w:r w:rsidR="00FB7FE9">
        <w:t xml:space="preserve"> </w:t>
      </w:r>
      <w:r w:rsidR="000D090C">
        <w:t>1</w:t>
      </w:r>
      <w:r w:rsidR="00647B9A">
        <w:t>58</w:t>
      </w:r>
      <w:r w:rsidRPr="00152A7C">
        <w:t>час.</w:t>
      </w:r>
    </w:p>
    <w:p w:rsidR="000D090C" w:rsidRPr="00152A7C" w:rsidRDefault="000D090C" w:rsidP="00EC3569">
      <w:pPr>
        <w:contextualSpacing/>
        <w:jc w:val="both"/>
      </w:pPr>
      <w:r>
        <w:t xml:space="preserve">Контроль – </w:t>
      </w:r>
      <w:r w:rsidR="00647B9A">
        <w:t>4</w:t>
      </w:r>
      <w:r>
        <w:t>/</w:t>
      </w:r>
      <w:r w:rsidR="00647B9A">
        <w:t>4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647B9A">
        <w:t>зачет</w:t>
      </w:r>
    </w:p>
    <w:p w:rsidR="00EC3569" w:rsidRDefault="00EC3569" w:rsidP="00EC356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0D090C"/>
    <w:rsid w:val="0015679D"/>
    <w:rsid w:val="00231910"/>
    <w:rsid w:val="003A4E37"/>
    <w:rsid w:val="00467622"/>
    <w:rsid w:val="00493D7E"/>
    <w:rsid w:val="00612F37"/>
    <w:rsid w:val="00647B9A"/>
    <w:rsid w:val="00666E0C"/>
    <w:rsid w:val="006C7701"/>
    <w:rsid w:val="007C734A"/>
    <w:rsid w:val="008644CB"/>
    <w:rsid w:val="009975FA"/>
    <w:rsid w:val="00A37A1E"/>
    <w:rsid w:val="00A86482"/>
    <w:rsid w:val="00D16694"/>
    <w:rsid w:val="00EC3569"/>
    <w:rsid w:val="00EC4A3E"/>
    <w:rsid w:val="00F35F8D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D090C"/>
    <w:pPr>
      <w:widowControl w:val="0"/>
      <w:spacing w:line="300" w:lineRule="auto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2022-05-05T17:14:00Z</dcterms:created>
  <dcterms:modified xsi:type="dcterms:W3CDTF">2022-05-05T17:14:00Z</dcterms:modified>
</cp:coreProperties>
</file>