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2A5CC" w14:textId="77777777" w:rsidR="000F0BD0" w:rsidRPr="00152A7C" w:rsidRDefault="000F0BD0" w:rsidP="000F0BD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6087789E" w14:textId="2B3D0743"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14:paraId="1CF6D3A9" w14:textId="0A99E82D" w:rsidR="000F0BD0" w:rsidRPr="00152A7C" w:rsidRDefault="00DC47E8" w:rsidP="000F0BD0">
      <w:pPr>
        <w:contextualSpacing/>
        <w:jc w:val="center"/>
      </w:pPr>
      <w:r w:rsidRPr="006F63E7">
        <w:rPr>
          <w:i/>
        </w:rPr>
        <w:t xml:space="preserve">Б2.П.В.2 </w:t>
      </w:r>
      <w:r w:rsidRPr="00B15297">
        <w:t>«</w:t>
      </w:r>
      <w:r w:rsidRPr="006F63E7">
        <w:rPr>
          <w:i/>
        </w:rPr>
        <w:t>ПРАКТИКА ПО ПРОФИЛЮ ПРОФЕССИОНАЛЬНОЙ ДЕЯТЕЛЬНОСТИ</w:t>
      </w:r>
      <w:r w:rsidRPr="00B15297">
        <w:rPr>
          <w:i/>
        </w:rPr>
        <w:t>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6CA73A9D" w:rsidR="000F0BD0" w:rsidRPr="00FD5386" w:rsidRDefault="000F0BD0" w:rsidP="000F0BD0">
      <w:pPr>
        <w:contextualSpacing/>
        <w:jc w:val="both"/>
      </w:pPr>
      <w:r w:rsidRPr="00FD5386">
        <w:t xml:space="preserve">Направление подготовки – </w:t>
      </w:r>
      <w:r w:rsidR="007F6FFD" w:rsidRPr="00B15297">
        <w:rPr>
          <w:i/>
        </w:rPr>
        <w:t>38.04.01 «Экономика</w:t>
      </w:r>
      <w:r w:rsidR="007F6FFD" w:rsidRPr="00B15297">
        <w:t>»</w:t>
      </w:r>
    </w:p>
    <w:p w14:paraId="40D440C3" w14:textId="490AE07F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7F6FFD">
        <w:rPr>
          <w:i/>
        </w:rPr>
        <w:t>магистр</w:t>
      </w:r>
    </w:p>
    <w:p w14:paraId="6CC76AE1" w14:textId="70B26FD3" w:rsidR="007F6FFD" w:rsidRDefault="007F6FFD" w:rsidP="000F0BD0">
      <w:pPr>
        <w:contextualSpacing/>
        <w:jc w:val="both"/>
        <w:rPr>
          <w:i/>
        </w:rPr>
      </w:pPr>
      <w:r>
        <w:t>М</w:t>
      </w:r>
      <w:r w:rsidR="000F0BD0" w:rsidRPr="00FD5386">
        <w:t xml:space="preserve">агистерская программа – </w:t>
      </w:r>
      <w:r w:rsidR="001E36A6">
        <w:rPr>
          <w:i/>
        </w:rPr>
        <w:t>Экономическая безопасность</w:t>
      </w:r>
    </w:p>
    <w:p w14:paraId="10E24748" w14:textId="470A2F5A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3F060743" w:rsidR="000F0BD0" w:rsidRPr="005A3461" w:rsidRDefault="000F0BD0" w:rsidP="000F0BD0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 Блока</w:t>
      </w:r>
      <w:r w:rsidR="007F6FFD">
        <w:t> </w:t>
      </w:r>
      <w:r w:rsidRPr="00AC4CE6">
        <w:t>2 «</w:t>
      </w:r>
      <w:r w:rsidR="007F6FFD">
        <w:rPr>
          <w:i/>
        </w:rPr>
        <w:t>Практика</w:t>
      </w:r>
      <w:r w:rsidRPr="00AC4CE6">
        <w:t>» и является обязательной</w:t>
      </w:r>
    </w:p>
    <w:p w14:paraId="3B4FBDFE" w14:textId="0D74A2A3" w:rsidR="000F0BD0" w:rsidRPr="00152F64" w:rsidRDefault="000F0BD0" w:rsidP="000F0BD0">
      <w:pPr>
        <w:jc w:val="both"/>
      </w:pPr>
      <w:r w:rsidRPr="00456095">
        <w:t xml:space="preserve">Тип практики </w:t>
      </w:r>
      <w:r w:rsidRPr="007F6FFD">
        <w:t>–</w:t>
      </w:r>
      <w:r w:rsidR="007F6FFD" w:rsidRPr="007F6FFD">
        <w:t xml:space="preserve"> </w:t>
      </w:r>
      <w:r w:rsidR="00DC47E8">
        <w:t>п</w:t>
      </w:r>
      <w:r w:rsidR="00DC47E8" w:rsidRPr="00793044">
        <w:t>рактика по профилю профессиональной деятельности</w:t>
      </w:r>
    </w:p>
    <w:p w14:paraId="7D389EDF" w14:textId="269C6A35"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 w:rsidR="00490C54">
        <w:t>, выездная</w:t>
      </w:r>
    </w:p>
    <w:p w14:paraId="0033DCE8" w14:textId="77777777" w:rsidR="000F0BD0" w:rsidRPr="00841326" w:rsidRDefault="000F0BD0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01AFB78A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4F4689D7" w:rsidR="000F0BD0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24"/>
        <w:gridCol w:w="5620"/>
      </w:tblGrid>
      <w:tr w:rsidR="004D1CEB" w14:paraId="59D2FB86" w14:textId="77777777" w:rsidTr="004D1CEB">
        <w:trPr>
          <w:trHeight w:val="471"/>
        </w:trPr>
        <w:tc>
          <w:tcPr>
            <w:tcW w:w="3794" w:type="dxa"/>
            <w:vAlign w:val="center"/>
          </w:tcPr>
          <w:p w14:paraId="6ABB1512" w14:textId="77777777" w:rsidR="004D1CEB" w:rsidRPr="00025D87" w:rsidRDefault="004D1CEB" w:rsidP="00931DF1">
            <w:pPr>
              <w:jc w:val="center"/>
              <w:rPr>
                <w:b/>
                <w:sz w:val="22"/>
              </w:rPr>
            </w:pPr>
            <w:r w:rsidRPr="00025D87">
              <w:rPr>
                <w:b/>
                <w:sz w:val="22"/>
              </w:rPr>
              <w:t>Компетенция</w:t>
            </w:r>
          </w:p>
        </w:tc>
        <w:tc>
          <w:tcPr>
            <w:tcW w:w="5776" w:type="dxa"/>
            <w:vAlign w:val="center"/>
          </w:tcPr>
          <w:p w14:paraId="26244E0C" w14:textId="77777777" w:rsidR="004D1CEB" w:rsidRPr="00025D87" w:rsidRDefault="004D1CEB" w:rsidP="00931DF1">
            <w:pPr>
              <w:jc w:val="center"/>
              <w:rPr>
                <w:b/>
                <w:sz w:val="22"/>
                <w:highlight w:val="yellow"/>
              </w:rPr>
            </w:pPr>
            <w:r w:rsidRPr="00025D87">
              <w:rPr>
                <w:b/>
                <w:sz w:val="22"/>
              </w:rPr>
              <w:t>Индикатор компетенции</w:t>
            </w:r>
          </w:p>
        </w:tc>
      </w:tr>
      <w:tr w:rsidR="004D1CEB" w14:paraId="10AE2EC6" w14:textId="77777777" w:rsidTr="004D1CEB">
        <w:tc>
          <w:tcPr>
            <w:tcW w:w="3794" w:type="dxa"/>
            <w:vMerge w:val="restart"/>
            <w:vAlign w:val="center"/>
          </w:tcPr>
          <w:p w14:paraId="0E08235E" w14:textId="2F477DAA" w:rsidR="004D1CEB" w:rsidRPr="004C52C4" w:rsidRDefault="004D1CEB" w:rsidP="00931DF1">
            <w:pPr>
              <w:jc w:val="both"/>
              <w:rPr>
                <w:i/>
                <w:highlight w:val="yellow"/>
              </w:rPr>
            </w:pPr>
            <w:r w:rsidRPr="000108E0">
              <w:t>ПК-2 Формирование методологических основ интегральной системы управления рисками, формирование основных принципо</w:t>
            </w:r>
            <w:r>
              <w:t>в разработки локальных норматив</w:t>
            </w:r>
            <w:r w:rsidRPr="000108E0">
              <w:t>ных актов по управлению рисками на уровне</w:t>
            </w:r>
            <w:r>
              <w:t xml:space="preserve"> крупных организаций и подразде</w:t>
            </w:r>
            <w:r w:rsidRPr="000108E0">
              <w:t>лений</w:t>
            </w:r>
          </w:p>
        </w:tc>
        <w:tc>
          <w:tcPr>
            <w:tcW w:w="5776" w:type="dxa"/>
          </w:tcPr>
          <w:p w14:paraId="69417EE6" w14:textId="14AE517C" w:rsidR="004D1CEB" w:rsidRPr="002014A6" w:rsidRDefault="004D1CEB" w:rsidP="004D1CEB">
            <w:pPr>
              <w:jc w:val="both"/>
              <w:rPr>
                <w:i/>
                <w:highlight w:val="yellow"/>
              </w:rPr>
            </w:pPr>
            <w:r w:rsidRPr="004D1CEB">
              <w:t>ПК-2.2.1 Умеет анализировать локальные нормативные акты, информацию о порядке и особенностях выполнения действий по управлению рисками и эффективность выполнения этих действий</w:t>
            </w:r>
          </w:p>
        </w:tc>
      </w:tr>
      <w:tr w:rsidR="004D1CEB" w14:paraId="351B57D6" w14:textId="77777777" w:rsidTr="004D1CEB">
        <w:tc>
          <w:tcPr>
            <w:tcW w:w="3794" w:type="dxa"/>
            <w:vMerge/>
            <w:vAlign w:val="center"/>
          </w:tcPr>
          <w:p w14:paraId="05452704" w14:textId="77777777" w:rsidR="004D1CEB" w:rsidRPr="004C52C4" w:rsidRDefault="004D1CEB" w:rsidP="00931DF1">
            <w:pPr>
              <w:rPr>
                <w:i/>
                <w:highlight w:val="yellow"/>
              </w:rPr>
            </w:pPr>
          </w:p>
        </w:tc>
        <w:tc>
          <w:tcPr>
            <w:tcW w:w="5776" w:type="dxa"/>
          </w:tcPr>
          <w:p w14:paraId="48F68A10" w14:textId="2D334E39" w:rsidR="004D1CEB" w:rsidRDefault="004D1CEB" w:rsidP="004D1CEB">
            <w:pPr>
              <w:jc w:val="both"/>
              <w:rPr>
                <w:i/>
                <w:highlight w:val="yellow"/>
              </w:rPr>
            </w:pPr>
            <w:r w:rsidRPr="004D1CEB">
              <w:t>ПК-2.2.5 Умеет</w:t>
            </w:r>
            <w:r w:rsidRPr="004D1CEB">
              <w:rPr>
                <w:b/>
              </w:rPr>
              <w:t xml:space="preserve"> </w:t>
            </w:r>
            <w:r w:rsidRPr="004D1CEB">
              <w:t>обрабатывать информацию по рискам в области своей профессиональной деятельности и в организации</w:t>
            </w:r>
          </w:p>
        </w:tc>
      </w:tr>
      <w:tr w:rsidR="004D1CEB" w14:paraId="64989173" w14:textId="77777777" w:rsidTr="004D1CEB">
        <w:tc>
          <w:tcPr>
            <w:tcW w:w="3794" w:type="dxa"/>
            <w:vMerge/>
            <w:vAlign w:val="center"/>
          </w:tcPr>
          <w:p w14:paraId="75058647" w14:textId="77777777" w:rsidR="004D1CEB" w:rsidRPr="004C52C4" w:rsidRDefault="004D1CEB" w:rsidP="00931DF1">
            <w:pPr>
              <w:rPr>
                <w:i/>
                <w:highlight w:val="yellow"/>
              </w:rPr>
            </w:pPr>
          </w:p>
        </w:tc>
        <w:tc>
          <w:tcPr>
            <w:tcW w:w="5776" w:type="dxa"/>
          </w:tcPr>
          <w:p w14:paraId="6FFD5451" w14:textId="1DA5335A" w:rsidR="004D1CEB" w:rsidRDefault="004D1CEB" w:rsidP="00931DF1">
            <w:pPr>
              <w:jc w:val="both"/>
              <w:rPr>
                <w:i/>
                <w:highlight w:val="yellow"/>
              </w:rPr>
            </w:pPr>
            <w:r w:rsidRPr="004D1CEB">
              <w:t>ПК-2.3.4 Имеет навыки разработки форм отчетной документации по процессу управления рисками</w:t>
            </w:r>
          </w:p>
        </w:tc>
      </w:tr>
      <w:tr w:rsidR="004D1CEB" w:rsidRPr="002014A6" w14:paraId="63DAF79D" w14:textId="77777777" w:rsidTr="004D1CEB">
        <w:trPr>
          <w:trHeight w:val="621"/>
        </w:trPr>
        <w:tc>
          <w:tcPr>
            <w:tcW w:w="3794" w:type="dxa"/>
            <w:vMerge w:val="restart"/>
            <w:vAlign w:val="center"/>
          </w:tcPr>
          <w:p w14:paraId="4C10C384" w14:textId="565AF1CB" w:rsidR="004D1CEB" w:rsidRPr="004D1CEB" w:rsidRDefault="004D1CEB" w:rsidP="00931DF1">
            <w:pPr>
              <w:jc w:val="both"/>
              <w:rPr>
                <w:highlight w:val="yellow"/>
              </w:rPr>
            </w:pPr>
            <w:r w:rsidRPr="004D1CEB">
              <w:rPr>
                <w:bCs/>
                <w:shd w:val="clear" w:color="auto" w:fill="FFFFFF"/>
              </w:rPr>
              <w:t>ПК-4 Реализация единой политики по обеспечению экономической безопасности подразделений железных дорог и курируемых объектов в сфере железнодорожного транспорта</w:t>
            </w:r>
            <w:r w:rsidRPr="004D1CEB">
              <w:rPr>
                <w:rFonts w:eastAsia="Calibri"/>
                <w:iCs/>
                <w:snapToGrid w:val="0"/>
                <w:lang w:eastAsia="en-US"/>
              </w:rPr>
              <w:t xml:space="preserve">  </w:t>
            </w:r>
          </w:p>
        </w:tc>
        <w:tc>
          <w:tcPr>
            <w:tcW w:w="5776" w:type="dxa"/>
          </w:tcPr>
          <w:p w14:paraId="3A297785" w14:textId="77800DBA" w:rsidR="004D1CEB" w:rsidRPr="002014A6" w:rsidRDefault="004D1CEB" w:rsidP="00931DF1">
            <w:pPr>
              <w:jc w:val="both"/>
              <w:rPr>
                <w:i/>
                <w:highlight w:val="yellow"/>
              </w:rPr>
            </w:pPr>
            <w:r w:rsidRPr="004D1CEB">
              <w:t>ПК-4.3.1 Имеет навыки организации работ по своевременному получению информации о признаках угроз экономической (корпоративной) безопасности подразделений железных дорог</w:t>
            </w:r>
          </w:p>
        </w:tc>
      </w:tr>
      <w:tr w:rsidR="004D1CEB" w:rsidRPr="002014A6" w14:paraId="61FB4C27" w14:textId="77777777" w:rsidTr="004D1CEB">
        <w:trPr>
          <w:trHeight w:val="621"/>
        </w:trPr>
        <w:tc>
          <w:tcPr>
            <w:tcW w:w="3794" w:type="dxa"/>
            <w:vMerge/>
            <w:vAlign w:val="center"/>
          </w:tcPr>
          <w:p w14:paraId="625A3B1E" w14:textId="77777777" w:rsidR="004D1CEB" w:rsidRPr="000108E0" w:rsidRDefault="004D1CEB" w:rsidP="00931DF1">
            <w:pPr>
              <w:jc w:val="both"/>
            </w:pPr>
          </w:p>
        </w:tc>
        <w:tc>
          <w:tcPr>
            <w:tcW w:w="5776" w:type="dxa"/>
          </w:tcPr>
          <w:p w14:paraId="3A9ADC1E" w14:textId="13354A6A" w:rsidR="004D1CEB" w:rsidRPr="00645E99" w:rsidRDefault="004D1CEB" w:rsidP="00931DF1">
            <w:pPr>
              <w:jc w:val="both"/>
            </w:pPr>
            <w:r w:rsidRPr="004D1CEB">
              <w:t>ПК-4.3.2 Имеет навыки выявления и мониторинга угроз корпоративной безопасности и своевременного предупреждения причинения экономического ущерба подразделениям железных дорог</w:t>
            </w:r>
          </w:p>
        </w:tc>
      </w:tr>
      <w:tr w:rsidR="004D1CEB" w:rsidRPr="002014A6" w14:paraId="58133F5E" w14:textId="77777777" w:rsidTr="004D1CEB">
        <w:trPr>
          <w:trHeight w:val="621"/>
        </w:trPr>
        <w:tc>
          <w:tcPr>
            <w:tcW w:w="3794" w:type="dxa"/>
            <w:vMerge/>
            <w:vAlign w:val="center"/>
          </w:tcPr>
          <w:p w14:paraId="00A56B88" w14:textId="77777777" w:rsidR="004D1CEB" w:rsidRPr="000108E0" w:rsidRDefault="004D1CEB" w:rsidP="00931DF1">
            <w:pPr>
              <w:jc w:val="both"/>
            </w:pPr>
          </w:p>
        </w:tc>
        <w:tc>
          <w:tcPr>
            <w:tcW w:w="5776" w:type="dxa"/>
          </w:tcPr>
          <w:p w14:paraId="651B0171" w14:textId="79D098DA" w:rsidR="004D1CEB" w:rsidRPr="00645E99" w:rsidRDefault="004D1CEB" w:rsidP="00931DF1">
            <w:pPr>
              <w:jc w:val="both"/>
            </w:pPr>
            <w:r w:rsidRPr="004D1CEB">
              <w:t>ПК-4.3.3 Имеет навыки разработки и координации мероприятий по обеспечению корпоративной безопасности и своевременного предупреждения причинения экономического ущерба подразделениям железных дорог</w:t>
            </w:r>
          </w:p>
        </w:tc>
      </w:tr>
      <w:tr w:rsidR="004D1CEB" w:rsidRPr="002014A6" w14:paraId="3882E76A" w14:textId="77777777" w:rsidTr="004D1CEB">
        <w:trPr>
          <w:trHeight w:val="621"/>
        </w:trPr>
        <w:tc>
          <w:tcPr>
            <w:tcW w:w="3794" w:type="dxa"/>
            <w:vMerge/>
            <w:vAlign w:val="center"/>
          </w:tcPr>
          <w:p w14:paraId="7572CCFE" w14:textId="77777777" w:rsidR="004D1CEB" w:rsidRPr="000108E0" w:rsidRDefault="004D1CEB" w:rsidP="00931DF1">
            <w:pPr>
              <w:jc w:val="both"/>
            </w:pPr>
          </w:p>
        </w:tc>
        <w:tc>
          <w:tcPr>
            <w:tcW w:w="5776" w:type="dxa"/>
          </w:tcPr>
          <w:p w14:paraId="502F0FED" w14:textId="35A8C129" w:rsidR="004D1CEB" w:rsidRPr="00645E99" w:rsidRDefault="004D1CEB" w:rsidP="00931DF1">
            <w:pPr>
              <w:jc w:val="both"/>
            </w:pPr>
            <w:r w:rsidRPr="004D1CEB">
              <w:t>ПК-4.3.4 Имеет навыки осуществление мероприятий по определению экономической надежности потенциальных контрагентов железных дорог</w:t>
            </w:r>
          </w:p>
        </w:tc>
      </w:tr>
      <w:tr w:rsidR="004D1CEB" w:rsidRPr="002014A6" w14:paraId="739EC59E" w14:textId="77777777" w:rsidTr="004D1CEB">
        <w:trPr>
          <w:trHeight w:val="621"/>
        </w:trPr>
        <w:tc>
          <w:tcPr>
            <w:tcW w:w="3794" w:type="dxa"/>
            <w:vMerge/>
            <w:vAlign w:val="center"/>
          </w:tcPr>
          <w:p w14:paraId="4AE6CFF3" w14:textId="77777777" w:rsidR="004D1CEB" w:rsidRPr="000108E0" w:rsidRDefault="004D1CEB" w:rsidP="00931DF1">
            <w:pPr>
              <w:jc w:val="both"/>
            </w:pPr>
          </w:p>
        </w:tc>
        <w:tc>
          <w:tcPr>
            <w:tcW w:w="5776" w:type="dxa"/>
          </w:tcPr>
          <w:p w14:paraId="13C47A91" w14:textId="32E1BF48" w:rsidR="004D1CEB" w:rsidRPr="00645E99" w:rsidRDefault="004D1CEB" w:rsidP="00931DF1">
            <w:pPr>
              <w:jc w:val="both"/>
            </w:pPr>
            <w:r w:rsidRPr="004D1CEB">
              <w:t>ПК-4.3.5 Имеет навыки взаимодействия с работниками региональных отделов по направлениям экономической безопасности, координации их деятельности, оказания методической поддержки</w:t>
            </w:r>
          </w:p>
        </w:tc>
      </w:tr>
    </w:tbl>
    <w:p w14:paraId="6022EB2C" w14:textId="77777777" w:rsidR="004D1CEB" w:rsidRDefault="004D1CEB" w:rsidP="000F0BD0">
      <w:pPr>
        <w:jc w:val="both"/>
      </w:pPr>
    </w:p>
    <w:p w14:paraId="0FAEA777" w14:textId="77777777" w:rsidR="004D1CEB" w:rsidRDefault="004D1CEB" w:rsidP="000F0BD0">
      <w:pPr>
        <w:jc w:val="both"/>
      </w:pPr>
    </w:p>
    <w:p w14:paraId="20FAC542" w14:textId="370DCD23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7AFFC52C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47F90D4C" w14:textId="6F3E6059" w:rsidR="007F6FFD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="007F6FFD">
        <w:t>:</w:t>
      </w:r>
    </w:p>
    <w:p w14:paraId="1EB15BE0" w14:textId="22084249" w:rsidR="007F6FFD" w:rsidRDefault="007F6FFD" w:rsidP="007F6FFD">
      <w:pPr>
        <w:contextualSpacing/>
        <w:jc w:val="both"/>
      </w:pPr>
      <w:r>
        <w:t xml:space="preserve">для очной формы обучения </w:t>
      </w:r>
      <w:r w:rsidRPr="00152A7C">
        <w:t>–</w:t>
      </w:r>
      <w:r>
        <w:t xml:space="preserve"> </w:t>
      </w:r>
      <w:r w:rsidR="00FD4CD6" w:rsidRPr="00FD4CD6">
        <w:t xml:space="preserve">12 зачетных единиц (432 час., </w:t>
      </w:r>
      <w:r w:rsidR="00FD4CD6">
        <w:t>8</w:t>
      </w:r>
      <w:r w:rsidR="00FD4CD6" w:rsidRPr="00FD4CD6">
        <w:t xml:space="preserve"> нед.)</w:t>
      </w:r>
      <w:r>
        <w:t>;</w:t>
      </w:r>
    </w:p>
    <w:p w14:paraId="151E6C0E" w14:textId="08168470" w:rsidR="007F6FFD" w:rsidRDefault="007F6FFD" w:rsidP="007F6FFD">
      <w:pPr>
        <w:contextualSpacing/>
        <w:jc w:val="both"/>
      </w:pPr>
      <w:r>
        <w:t xml:space="preserve">для заочной формы обучения - 12 </w:t>
      </w:r>
      <w:r w:rsidRPr="00152A7C">
        <w:t>зачетны</w:t>
      </w:r>
      <w:r>
        <w:t xml:space="preserve">х единиц </w:t>
      </w:r>
      <w:r w:rsidRPr="00152A7C">
        <w:t>(</w:t>
      </w:r>
      <w:r>
        <w:t xml:space="preserve">432 </w:t>
      </w:r>
      <w:r w:rsidRPr="00152A7C">
        <w:t>час.</w:t>
      </w:r>
      <w:r>
        <w:t xml:space="preserve">, </w:t>
      </w:r>
      <w:r w:rsidR="00FD4CD6">
        <w:t>8</w:t>
      </w:r>
      <w:r>
        <w:t xml:space="preserve"> нед.);</w:t>
      </w:r>
      <w:r w:rsidRPr="00152A7C">
        <w:t xml:space="preserve"> </w:t>
      </w:r>
    </w:p>
    <w:p w14:paraId="450FCE62" w14:textId="368218AD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7F6FFD">
        <w:t>экзамен</w:t>
      </w:r>
      <w:r>
        <w:t>.</w:t>
      </w:r>
    </w:p>
    <w:sectPr w:rsidR="000F0BD0" w:rsidRPr="00152A7C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36AF6" w14:textId="77777777" w:rsidR="00DD3233" w:rsidRDefault="00DD3233" w:rsidP="008655F0">
      <w:r>
        <w:separator/>
      </w:r>
    </w:p>
  </w:endnote>
  <w:endnote w:type="continuationSeparator" w:id="0">
    <w:p w14:paraId="124EB83E" w14:textId="77777777" w:rsidR="00DD3233" w:rsidRDefault="00DD323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A4421" w14:textId="77777777" w:rsidR="00DD3233" w:rsidRDefault="00DD3233" w:rsidP="008655F0">
      <w:r>
        <w:separator/>
      </w:r>
    </w:p>
  </w:footnote>
  <w:footnote w:type="continuationSeparator" w:id="0">
    <w:p w14:paraId="78D25835" w14:textId="77777777" w:rsidR="00DD3233" w:rsidRDefault="00DD323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001162"/>
    <w:multiLevelType w:val="hybridMultilevel"/>
    <w:tmpl w:val="ACF83A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6BAD086C"/>
    <w:multiLevelType w:val="hybridMultilevel"/>
    <w:tmpl w:val="ACF83A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5"/>
  </w:num>
  <w:num w:numId="14">
    <w:abstractNumId w:val="29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32"/>
  </w:num>
  <w:num w:numId="19">
    <w:abstractNumId w:val="3"/>
  </w:num>
  <w:num w:numId="20">
    <w:abstractNumId w:val="30"/>
  </w:num>
  <w:num w:numId="21">
    <w:abstractNumId w:val="11"/>
  </w:num>
  <w:num w:numId="22">
    <w:abstractNumId w:val="1"/>
  </w:num>
  <w:num w:numId="23">
    <w:abstractNumId w:val="14"/>
  </w:num>
  <w:num w:numId="24">
    <w:abstractNumId w:val="4"/>
  </w:num>
  <w:num w:numId="25">
    <w:abstractNumId w:val="28"/>
  </w:num>
  <w:num w:numId="26">
    <w:abstractNumId w:val="13"/>
  </w:num>
  <w:num w:numId="27">
    <w:abstractNumId w:val="24"/>
  </w:num>
  <w:num w:numId="28">
    <w:abstractNumId w:val="23"/>
  </w:num>
  <w:num w:numId="29">
    <w:abstractNumId w:val="19"/>
  </w:num>
  <w:num w:numId="30">
    <w:abstractNumId w:val="34"/>
  </w:num>
  <w:num w:numId="31">
    <w:abstractNumId w:val="6"/>
  </w:num>
  <w:num w:numId="32">
    <w:abstractNumId w:val="15"/>
  </w:num>
  <w:num w:numId="33">
    <w:abstractNumId w:val="33"/>
  </w:num>
  <w:num w:numId="34">
    <w:abstractNumId w:val="38"/>
  </w:num>
  <w:num w:numId="35">
    <w:abstractNumId w:val="22"/>
  </w:num>
  <w:num w:numId="36">
    <w:abstractNumId w:val="37"/>
  </w:num>
  <w:num w:numId="37">
    <w:abstractNumId w:val="8"/>
  </w:num>
  <w:num w:numId="38">
    <w:abstractNumId w:val="31"/>
  </w:num>
  <w:num w:numId="39">
    <w:abstractNumId w:val="7"/>
  </w:num>
  <w:num w:numId="40">
    <w:abstractNumId w:val="5"/>
  </w:num>
  <w:num w:numId="41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5D87"/>
    <w:rsid w:val="00027275"/>
    <w:rsid w:val="00031FF2"/>
    <w:rsid w:val="00032EEE"/>
    <w:rsid w:val="0003528B"/>
    <w:rsid w:val="0003587F"/>
    <w:rsid w:val="00036349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1C9B"/>
    <w:rsid w:val="000722EF"/>
    <w:rsid w:val="0007441C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175BC"/>
    <w:rsid w:val="0012066B"/>
    <w:rsid w:val="00123218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376F9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E36A6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5763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0386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377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DE7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0C54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CEB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3FB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3A4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2713"/>
    <w:rsid w:val="006C6474"/>
    <w:rsid w:val="006D1682"/>
    <w:rsid w:val="006D4957"/>
    <w:rsid w:val="006E10AA"/>
    <w:rsid w:val="006E1A1A"/>
    <w:rsid w:val="006E2371"/>
    <w:rsid w:val="006E46FF"/>
    <w:rsid w:val="006F5210"/>
    <w:rsid w:val="006F54A8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5C1C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6FFD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1613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0EE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5F6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4A99"/>
    <w:rsid w:val="009F66BB"/>
    <w:rsid w:val="009F6B0F"/>
    <w:rsid w:val="009F6DE9"/>
    <w:rsid w:val="009F7D32"/>
    <w:rsid w:val="00A00D12"/>
    <w:rsid w:val="00A00D32"/>
    <w:rsid w:val="00A01C9B"/>
    <w:rsid w:val="00A028AC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396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59B2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15297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3AE6"/>
    <w:rsid w:val="00BB5FC6"/>
    <w:rsid w:val="00BB6E54"/>
    <w:rsid w:val="00BC0366"/>
    <w:rsid w:val="00BC0789"/>
    <w:rsid w:val="00BC28FA"/>
    <w:rsid w:val="00BC2B4C"/>
    <w:rsid w:val="00BC3F97"/>
    <w:rsid w:val="00BC4251"/>
    <w:rsid w:val="00BC5878"/>
    <w:rsid w:val="00BC7E6A"/>
    <w:rsid w:val="00BD04E9"/>
    <w:rsid w:val="00BD75AB"/>
    <w:rsid w:val="00BD7E05"/>
    <w:rsid w:val="00BE2780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9755E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2CA5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128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C47E8"/>
    <w:rsid w:val="00DD1D66"/>
    <w:rsid w:val="00DD2FAF"/>
    <w:rsid w:val="00DD3233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1F49"/>
    <w:rsid w:val="00E1242C"/>
    <w:rsid w:val="00E15C56"/>
    <w:rsid w:val="00E15E81"/>
    <w:rsid w:val="00E16A2D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37FF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61A1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A618E"/>
    <w:rsid w:val="00FB2FE9"/>
    <w:rsid w:val="00FB313E"/>
    <w:rsid w:val="00FB5A70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4CD6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B3306"/>
  <w15:docId w15:val="{A72594E0-06BE-4B84-AB1A-AD69903D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DE48-BE00-4F54-ABBE-D29CB281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3172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 транспорта</cp:lastModifiedBy>
  <cp:revision>2</cp:revision>
  <cp:lastPrinted>2021-06-19T19:55:00Z</cp:lastPrinted>
  <dcterms:created xsi:type="dcterms:W3CDTF">2023-05-10T14:27:00Z</dcterms:created>
  <dcterms:modified xsi:type="dcterms:W3CDTF">2023-05-10T14:27:00Z</dcterms:modified>
</cp:coreProperties>
</file>