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44" w:rsidRPr="006516E0" w:rsidRDefault="00330C44" w:rsidP="00330C44">
      <w:pPr>
        <w:contextualSpacing/>
        <w:jc w:val="center"/>
      </w:pPr>
      <w:r w:rsidRPr="006516E0">
        <w:t>АННОТАЦИЯ</w:t>
      </w:r>
    </w:p>
    <w:p w:rsidR="00330C44" w:rsidRPr="006516E0" w:rsidRDefault="00330C44" w:rsidP="00330C44">
      <w:pPr>
        <w:contextualSpacing/>
        <w:jc w:val="center"/>
      </w:pPr>
      <w:r w:rsidRPr="006516E0">
        <w:t>Дисциплины</w:t>
      </w:r>
    </w:p>
    <w:p w:rsidR="00330C44" w:rsidRPr="006516E0" w:rsidRDefault="00330C44" w:rsidP="00330C44">
      <w:pPr>
        <w:jc w:val="center"/>
        <w:rPr>
          <w:i/>
        </w:rPr>
      </w:pPr>
      <w:r w:rsidRPr="006516E0">
        <w:t>(Б</w:t>
      </w:r>
      <w:proofErr w:type="gramStart"/>
      <w:r w:rsidRPr="006516E0">
        <w:t>1.О.</w:t>
      </w:r>
      <w:proofErr w:type="gramEnd"/>
      <w:r w:rsidRPr="006516E0">
        <w:t xml:space="preserve">17) «ИНЖЕНЕРНАЯ ГРАФИКА» </w:t>
      </w:r>
    </w:p>
    <w:p w:rsidR="00330C44" w:rsidRPr="006516E0" w:rsidRDefault="00330C44" w:rsidP="00330C44">
      <w:pPr>
        <w:contextualSpacing/>
      </w:pPr>
    </w:p>
    <w:p w:rsidR="00330C44" w:rsidRPr="006516E0" w:rsidRDefault="00330C44" w:rsidP="00330C44">
      <w:r w:rsidRPr="006516E0">
        <w:t xml:space="preserve">Направление подготовки 09.03.01 «Информатика и вычислительная техника» </w:t>
      </w:r>
    </w:p>
    <w:p w:rsidR="00330C44" w:rsidRPr="006516E0" w:rsidRDefault="00330C44" w:rsidP="00330C44">
      <w:pPr>
        <w:contextualSpacing/>
        <w:jc w:val="both"/>
      </w:pPr>
      <w:r w:rsidRPr="006516E0">
        <w:t>Квалификация (степень) выпускника – бакалавр</w:t>
      </w:r>
    </w:p>
    <w:p w:rsidR="00330C44" w:rsidRPr="006516E0" w:rsidRDefault="00330C44" w:rsidP="00330C44">
      <w:r w:rsidRPr="006516E0">
        <w:t xml:space="preserve">Профиль - «Программное обеспечение средств вычислительной техники </w:t>
      </w:r>
    </w:p>
    <w:p w:rsidR="00330C44" w:rsidRPr="006516E0" w:rsidRDefault="00330C44" w:rsidP="00330C44">
      <w:r w:rsidRPr="006516E0">
        <w:t xml:space="preserve">и автоматизированных систем» </w:t>
      </w:r>
    </w:p>
    <w:p w:rsidR="00330C44" w:rsidRPr="006516E0" w:rsidRDefault="00330C44" w:rsidP="00330C44">
      <w:pPr>
        <w:rPr>
          <w:b/>
        </w:rPr>
      </w:pPr>
      <w:r w:rsidRPr="006516E0">
        <w:rPr>
          <w:b/>
        </w:rPr>
        <w:t>1. Место дисциплины в структуре основной профессиональной образовательной программы</w:t>
      </w:r>
    </w:p>
    <w:p w:rsidR="00330C44" w:rsidRPr="006516E0" w:rsidRDefault="00330C44" w:rsidP="00330C44">
      <w:pPr>
        <w:jc w:val="both"/>
      </w:pPr>
      <w:r w:rsidRPr="006516E0">
        <w:t>Дисциплина «Инженерная графика» (Б</w:t>
      </w:r>
      <w:proofErr w:type="gramStart"/>
      <w:r w:rsidRPr="006516E0">
        <w:t>1.О.</w:t>
      </w:r>
      <w:proofErr w:type="gramEnd"/>
      <w:r w:rsidRPr="006516E0">
        <w:t>17) относится к базовой части профессионального цикла и является обязательной дисциплиной для обучающегося.</w:t>
      </w:r>
    </w:p>
    <w:p w:rsidR="00330C44" w:rsidRPr="006516E0" w:rsidRDefault="00330C44" w:rsidP="00330C44">
      <w:pPr>
        <w:contextualSpacing/>
        <w:jc w:val="both"/>
        <w:rPr>
          <w:b/>
        </w:rPr>
      </w:pPr>
      <w:r w:rsidRPr="006516E0">
        <w:rPr>
          <w:b/>
        </w:rPr>
        <w:t>2. Цель и задачи дисциплины</w:t>
      </w:r>
    </w:p>
    <w:p w:rsidR="00330C44" w:rsidRPr="006516E0" w:rsidRDefault="00330C44" w:rsidP="00330C44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516E0">
        <w:rPr>
          <w:rFonts w:ascii="Times New Roman" w:hAnsi="Times New Roman"/>
          <w:sz w:val="24"/>
          <w:szCs w:val="24"/>
        </w:rPr>
        <w:t xml:space="preserve">Целью изучения дисциплины «Инженерная графика» является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</w:t>
      </w:r>
      <w:r w:rsidRPr="006516E0">
        <w:rPr>
          <w:rFonts w:ascii="Times New Roman" w:hAnsi="Times New Roman"/>
          <w:spacing w:val="4"/>
          <w:sz w:val="24"/>
          <w:szCs w:val="24"/>
        </w:rPr>
        <w:t xml:space="preserve">получение знаний об основных графических способах построения и разработки проекционных чертежей, применяемых в инженерной практике. </w:t>
      </w:r>
      <w:r w:rsidRPr="006516E0">
        <w:rPr>
          <w:rFonts w:ascii="Times New Roman" w:hAnsi="Times New Roman"/>
          <w:sz w:val="24"/>
          <w:szCs w:val="24"/>
        </w:rPr>
        <w:t>Формирование готовности к использованию полученных в результате изучения дисциплины знаний и умений</w:t>
      </w:r>
      <w:r w:rsidRPr="006516E0">
        <w:rPr>
          <w:rFonts w:ascii="Times New Roman" w:hAnsi="Times New Roman"/>
          <w:sz w:val="24"/>
          <w:szCs w:val="24"/>
          <w:shd w:val="clear" w:color="auto" w:fill="FFFFFF"/>
        </w:rPr>
        <w:t>, измерительной и вычислительной техники, информационных технологий при решении типовых задач в области профессиональной деятельности,</w:t>
      </w:r>
      <w:r w:rsidRPr="006516E0">
        <w:rPr>
          <w:rFonts w:ascii="Times New Roman" w:hAnsi="Times New Roman"/>
          <w:sz w:val="24"/>
          <w:szCs w:val="24"/>
        </w:rPr>
        <w:t xml:space="preserve"> в том числе с использованием компьютерных технологий.</w:t>
      </w:r>
    </w:p>
    <w:p w:rsidR="00330C44" w:rsidRPr="006516E0" w:rsidRDefault="00330C44" w:rsidP="00330C44">
      <w:pPr>
        <w:contextualSpacing/>
        <w:jc w:val="both"/>
        <w:rPr>
          <w:b/>
        </w:rPr>
      </w:pPr>
      <w:r w:rsidRPr="006516E0">
        <w:rPr>
          <w:b/>
        </w:rPr>
        <w:t>3. Перечень планируемых результатов обучения по дисциплине</w:t>
      </w:r>
    </w:p>
    <w:p w:rsidR="00330C44" w:rsidRPr="006516E0" w:rsidRDefault="00330C44" w:rsidP="00330C44">
      <w:pPr>
        <w:jc w:val="both"/>
      </w:pPr>
      <w:r w:rsidRPr="006516E0">
        <w:t xml:space="preserve">Изучение дисциплины направлено на формирование следующих </w:t>
      </w:r>
      <w:proofErr w:type="gramStart"/>
      <w:r w:rsidRPr="006516E0">
        <w:t xml:space="preserve">компетенций,  </w:t>
      </w:r>
      <w:proofErr w:type="spellStart"/>
      <w:r w:rsidRPr="006516E0">
        <w:t>сформированность</w:t>
      </w:r>
      <w:proofErr w:type="spellEnd"/>
      <w:proofErr w:type="gramEnd"/>
      <w:r w:rsidRPr="006516E0">
        <w:t xml:space="preserve"> которых, оценивается с помощью индикаторов достижения компетенций: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6028"/>
      </w:tblGrid>
      <w:tr w:rsidR="00330C44" w:rsidRPr="006516E0" w:rsidTr="006B795D">
        <w:trPr>
          <w:trHeight w:val="481"/>
          <w:tblHeader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44" w:rsidRPr="006516E0" w:rsidRDefault="00330C44" w:rsidP="006B795D">
            <w:pPr>
              <w:widowControl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16E0">
              <w:rPr>
                <w:b/>
                <w:sz w:val="20"/>
                <w:szCs w:val="20"/>
                <w:lang w:eastAsia="en-US"/>
              </w:rPr>
              <w:t>Компетенции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44" w:rsidRPr="006516E0" w:rsidRDefault="00330C44" w:rsidP="006B795D">
            <w:pPr>
              <w:widowControl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16E0">
              <w:rPr>
                <w:b/>
                <w:bCs/>
                <w:sz w:val="20"/>
                <w:szCs w:val="20"/>
                <w:lang w:eastAsia="en-US"/>
              </w:rPr>
              <w:t>Индикаторы достижения компетенций</w:t>
            </w:r>
          </w:p>
        </w:tc>
      </w:tr>
      <w:tr w:rsidR="00330C44" w:rsidRPr="006516E0" w:rsidTr="006B795D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4" w:rsidRPr="006516E0" w:rsidRDefault="00330C44" w:rsidP="006B795D">
            <w:pPr>
              <w:widowControl w:val="0"/>
              <w:spacing w:line="256" w:lineRule="auto"/>
              <w:jc w:val="both"/>
              <w:rPr>
                <w:sz w:val="20"/>
                <w:szCs w:val="20"/>
              </w:rPr>
            </w:pPr>
            <w:r w:rsidRPr="006516E0">
              <w:rPr>
                <w:b/>
                <w:sz w:val="20"/>
                <w:szCs w:val="20"/>
              </w:rPr>
              <w:t>ОПК-1</w:t>
            </w:r>
            <w:r w:rsidRPr="006516E0">
              <w:rPr>
                <w:sz w:val="20"/>
                <w:szCs w:val="20"/>
              </w:rPr>
              <w:t>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  <w:p w:rsidR="00330C44" w:rsidRPr="006516E0" w:rsidRDefault="00330C44" w:rsidP="006B795D">
            <w:pPr>
              <w:widowControl w:val="0"/>
              <w:spacing w:line="256" w:lineRule="auto"/>
              <w:jc w:val="both"/>
              <w:rPr>
                <w:sz w:val="20"/>
                <w:szCs w:val="20"/>
              </w:rPr>
            </w:pPr>
          </w:p>
          <w:p w:rsidR="00330C44" w:rsidRPr="006516E0" w:rsidRDefault="00330C44" w:rsidP="006B795D">
            <w:pPr>
              <w:widowControl w:val="0"/>
              <w:spacing w:line="256" w:lineRule="auto"/>
              <w:jc w:val="both"/>
              <w:rPr>
                <w:sz w:val="20"/>
                <w:szCs w:val="20"/>
              </w:rPr>
            </w:pPr>
            <w:r w:rsidRPr="006516E0">
              <w:rPr>
                <w:b/>
                <w:sz w:val="20"/>
                <w:szCs w:val="20"/>
              </w:rPr>
              <w:t>ОПК-2</w:t>
            </w:r>
            <w:r w:rsidRPr="006516E0">
              <w:rPr>
                <w:sz w:val="20"/>
                <w:szCs w:val="20"/>
              </w:rPr>
              <w:t>.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  <w:p w:rsidR="00330C44" w:rsidRPr="006516E0" w:rsidRDefault="00330C44" w:rsidP="006B795D">
            <w:pPr>
              <w:widowControl w:val="0"/>
              <w:spacing w:line="256" w:lineRule="auto"/>
              <w:jc w:val="both"/>
              <w:rPr>
                <w:sz w:val="20"/>
                <w:szCs w:val="20"/>
              </w:rPr>
            </w:pPr>
          </w:p>
          <w:p w:rsidR="00330C44" w:rsidRPr="006516E0" w:rsidRDefault="00330C44" w:rsidP="006B795D">
            <w:pPr>
              <w:widowControl w:val="0"/>
              <w:spacing w:line="256" w:lineRule="auto"/>
              <w:jc w:val="both"/>
              <w:rPr>
                <w:sz w:val="20"/>
                <w:szCs w:val="20"/>
              </w:rPr>
            </w:pPr>
          </w:p>
          <w:p w:rsidR="00330C44" w:rsidRPr="006516E0" w:rsidRDefault="00330C44" w:rsidP="006B795D">
            <w:pPr>
              <w:widowControl w:val="0"/>
              <w:spacing w:line="256" w:lineRule="auto"/>
              <w:jc w:val="both"/>
              <w:rPr>
                <w:b/>
                <w:sz w:val="20"/>
                <w:szCs w:val="20"/>
              </w:rPr>
            </w:pPr>
          </w:p>
          <w:p w:rsidR="00330C44" w:rsidRPr="006516E0" w:rsidRDefault="00330C44" w:rsidP="006B795D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6516E0">
              <w:rPr>
                <w:b/>
                <w:sz w:val="20"/>
                <w:szCs w:val="20"/>
              </w:rPr>
              <w:t>ОПК-4.</w:t>
            </w:r>
            <w:r w:rsidRPr="006516E0">
              <w:rPr>
                <w:sz w:val="20"/>
                <w:szCs w:val="20"/>
              </w:rPr>
              <w:t xml:space="preserve"> Способен участвовать в разработке стандартов, норм и правил, а также технической документации, связанной с профессионально деятельностью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4" w:rsidRPr="006516E0" w:rsidRDefault="00330C44" w:rsidP="006B795D">
            <w:pPr>
              <w:rPr>
                <w:bCs/>
                <w:sz w:val="20"/>
                <w:szCs w:val="20"/>
              </w:rPr>
            </w:pPr>
            <w:r w:rsidRPr="006516E0">
              <w:rPr>
                <w:sz w:val="20"/>
                <w:szCs w:val="20"/>
              </w:rPr>
              <w:t xml:space="preserve">ОПК-1.1 </w:t>
            </w:r>
            <w:r w:rsidRPr="006516E0">
              <w:rPr>
                <w:b/>
                <w:sz w:val="20"/>
                <w:szCs w:val="20"/>
              </w:rPr>
              <w:t>Знает</w:t>
            </w:r>
            <w:r w:rsidRPr="006516E0">
              <w:rPr>
                <w:sz w:val="20"/>
                <w:szCs w:val="20"/>
              </w:rPr>
              <w:t xml:space="preserve"> основы высшей математики, физики, основы вычислительной техники и программирования</w:t>
            </w:r>
          </w:p>
          <w:p w:rsidR="00330C44" w:rsidRPr="006516E0" w:rsidRDefault="00330C44" w:rsidP="006B795D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6516E0">
              <w:rPr>
                <w:sz w:val="20"/>
                <w:szCs w:val="20"/>
              </w:rPr>
              <w:t xml:space="preserve">ОПК-1.2 </w:t>
            </w:r>
            <w:r w:rsidRPr="006516E0">
              <w:rPr>
                <w:b/>
                <w:sz w:val="20"/>
                <w:szCs w:val="20"/>
              </w:rPr>
              <w:t>Умеет</w:t>
            </w:r>
            <w:r w:rsidRPr="006516E0">
              <w:rPr>
                <w:sz w:val="20"/>
                <w:szCs w:val="20"/>
              </w:rPr>
              <w:t xml:space="preserve">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  <w:p w:rsidR="00330C44" w:rsidRPr="006516E0" w:rsidRDefault="00330C44" w:rsidP="006B795D">
            <w:pPr>
              <w:widowControl w:val="0"/>
              <w:spacing w:line="256" w:lineRule="auto"/>
              <w:ind w:left="30"/>
              <w:rPr>
                <w:i/>
                <w:sz w:val="20"/>
                <w:szCs w:val="20"/>
                <w:lang w:eastAsia="en-US"/>
              </w:rPr>
            </w:pPr>
            <w:r w:rsidRPr="006516E0">
              <w:rPr>
                <w:sz w:val="20"/>
                <w:szCs w:val="20"/>
              </w:rPr>
              <w:t xml:space="preserve">ОПК-1.3 </w:t>
            </w:r>
            <w:r w:rsidR="00BD46E9">
              <w:rPr>
                <w:b/>
                <w:sz w:val="20"/>
                <w:szCs w:val="20"/>
              </w:rPr>
              <w:t xml:space="preserve">Имеет </w:t>
            </w:r>
            <w:r w:rsidRPr="006516E0">
              <w:rPr>
                <w:sz w:val="20"/>
                <w:szCs w:val="20"/>
              </w:rPr>
              <w:t>навыки теоретического и экспериментального исследования объектов профессиональной деятельности</w:t>
            </w:r>
          </w:p>
          <w:p w:rsidR="00330C44" w:rsidRPr="006516E0" w:rsidRDefault="00330C44" w:rsidP="006B795D">
            <w:pPr>
              <w:rPr>
                <w:sz w:val="20"/>
                <w:szCs w:val="20"/>
                <w:lang w:eastAsia="en-US"/>
              </w:rPr>
            </w:pPr>
          </w:p>
          <w:p w:rsidR="00330C44" w:rsidRPr="006516E0" w:rsidRDefault="00330C44" w:rsidP="006B795D">
            <w:pPr>
              <w:rPr>
                <w:sz w:val="20"/>
                <w:szCs w:val="20"/>
                <w:lang w:eastAsia="en-US"/>
              </w:rPr>
            </w:pPr>
          </w:p>
          <w:p w:rsidR="00330C44" w:rsidRPr="006516E0" w:rsidRDefault="00330C44" w:rsidP="006B795D">
            <w:pPr>
              <w:rPr>
                <w:sz w:val="20"/>
                <w:szCs w:val="20"/>
              </w:rPr>
            </w:pPr>
            <w:r w:rsidRPr="006516E0">
              <w:rPr>
                <w:sz w:val="20"/>
                <w:szCs w:val="20"/>
              </w:rPr>
              <w:t xml:space="preserve">ОПК-2.1 </w:t>
            </w:r>
            <w:r w:rsidRPr="006516E0">
              <w:rPr>
                <w:b/>
                <w:sz w:val="20"/>
                <w:szCs w:val="20"/>
              </w:rPr>
              <w:t>Знает</w:t>
            </w:r>
            <w:r w:rsidRPr="006516E0">
              <w:rPr>
                <w:sz w:val="20"/>
                <w:szCs w:val="20"/>
              </w:rPr>
              <w:t xml:space="preserve">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  <w:p w:rsidR="00330C44" w:rsidRPr="006516E0" w:rsidRDefault="00330C44" w:rsidP="006B795D">
            <w:pPr>
              <w:rPr>
                <w:sz w:val="20"/>
                <w:szCs w:val="20"/>
              </w:rPr>
            </w:pPr>
            <w:r w:rsidRPr="006516E0">
              <w:rPr>
                <w:sz w:val="20"/>
                <w:szCs w:val="20"/>
              </w:rPr>
              <w:t xml:space="preserve">ОПК-2.2 </w:t>
            </w:r>
            <w:r w:rsidRPr="006516E0">
              <w:rPr>
                <w:b/>
                <w:sz w:val="20"/>
                <w:szCs w:val="20"/>
              </w:rPr>
              <w:t>Умеет</w:t>
            </w:r>
            <w:r w:rsidRPr="006516E0">
              <w:rPr>
                <w:sz w:val="20"/>
                <w:szCs w:val="20"/>
              </w:rPr>
              <w:t xml:space="preserve"> 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  <w:p w:rsidR="00330C44" w:rsidRPr="006516E0" w:rsidRDefault="00330C44" w:rsidP="006B795D">
            <w:pPr>
              <w:rPr>
                <w:sz w:val="20"/>
                <w:szCs w:val="20"/>
                <w:lang w:eastAsia="en-US"/>
              </w:rPr>
            </w:pPr>
            <w:r w:rsidRPr="006516E0">
              <w:rPr>
                <w:sz w:val="20"/>
                <w:szCs w:val="20"/>
              </w:rPr>
              <w:t xml:space="preserve">ОПК-2.3 </w:t>
            </w:r>
            <w:r w:rsidR="00BD46E9">
              <w:rPr>
                <w:b/>
                <w:sz w:val="20"/>
                <w:szCs w:val="20"/>
              </w:rPr>
              <w:t>Имеет</w:t>
            </w:r>
            <w:r w:rsidRPr="006516E0">
              <w:rPr>
                <w:sz w:val="20"/>
                <w:szCs w:val="20"/>
              </w:rPr>
              <w:t xml:space="preserve"> навыки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  <w:p w:rsidR="00330C44" w:rsidRPr="006516E0" w:rsidRDefault="00330C44" w:rsidP="006B795D">
            <w:pPr>
              <w:rPr>
                <w:sz w:val="20"/>
                <w:szCs w:val="20"/>
                <w:lang w:eastAsia="en-US"/>
              </w:rPr>
            </w:pPr>
          </w:p>
          <w:p w:rsidR="00330C44" w:rsidRPr="006516E0" w:rsidRDefault="00330C44" w:rsidP="006B795D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6516E0">
              <w:rPr>
                <w:sz w:val="20"/>
                <w:szCs w:val="20"/>
              </w:rPr>
              <w:t xml:space="preserve">ОПК-4.1 </w:t>
            </w:r>
            <w:r w:rsidRPr="006516E0">
              <w:rPr>
                <w:b/>
                <w:sz w:val="20"/>
                <w:szCs w:val="20"/>
              </w:rPr>
              <w:t>Знает</w:t>
            </w:r>
            <w:r w:rsidRPr="006516E0">
              <w:rPr>
                <w:sz w:val="20"/>
                <w:szCs w:val="20"/>
              </w:rPr>
              <w:t xml:space="preserve"> основные стандарты оформления технической документации на различных стадиях жизненного цикла информационной системы</w:t>
            </w:r>
          </w:p>
          <w:p w:rsidR="00330C44" w:rsidRPr="006516E0" w:rsidRDefault="00330C44" w:rsidP="006B795D">
            <w:pPr>
              <w:rPr>
                <w:sz w:val="20"/>
                <w:szCs w:val="20"/>
              </w:rPr>
            </w:pPr>
            <w:r w:rsidRPr="006516E0">
              <w:rPr>
                <w:sz w:val="20"/>
                <w:szCs w:val="20"/>
              </w:rPr>
              <w:t xml:space="preserve">ОПК-4.2 </w:t>
            </w:r>
            <w:r w:rsidRPr="006516E0">
              <w:rPr>
                <w:b/>
                <w:sz w:val="20"/>
                <w:szCs w:val="20"/>
              </w:rPr>
              <w:t>Умеет</w:t>
            </w:r>
            <w:r w:rsidRPr="006516E0">
              <w:rPr>
                <w:sz w:val="20"/>
                <w:szCs w:val="20"/>
              </w:rPr>
              <w:t xml:space="preserve"> применять стандарты оформления технической документации на различных стадиях жизненного цикла информационной системы</w:t>
            </w:r>
          </w:p>
          <w:p w:rsidR="00330C44" w:rsidRPr="006516E0" w:rsidRDefault="00330C44" w:rsidP="00BD46E9">
            <w:pPr>
              <w:rPr>
                <w:sz w:val="20"/>
                <w:szCs w:val="20"/>
                <w:lang w:eastAsia="en-US"/>
              </w:rPr>
            </w:pPr>
            <w:r w:rsidRPr="006516E0">
              <w:rPr>
                <w:sz w:val="20"/>
                <w:szCs w:val="20"/>
              </w:rPr>
              <w:t xml:space="preserve">ОПК-4.3 </w:t>
            </w:r>
            <w:r w:rsidR="00BD46E9">
              <w:rPr>
                <w:b/>
                <w:sz w:val="20"/>
                <w:szCs w:val="20"/>
              </w:rPr>
              <w:t>Имеет</w:t>
            </w:r>
            <w:bookmarkStart w:id="0" w:name="_GoBack"/>
            <w:bookmarkEnd w:id="0"/>
            <w:r w:rsidRPr="006516E0">
              <w:rPr>
                <w:sz w:val="20"/>
                <w:szCs w:val="20"/>
              </w:rPr>
              <w:t xml:space="preserve"> навыки по применению современных программ</w:t>
            </w:r>
            <w:r w:rsidRPr="006516E0">
              <w:rPr>
                <w:sz w:val="20"/>
                <w:szCs w:val="20"/>
              </w:rPr>
              <w:softHyphen/>
              <w:t>ных пакетов для решения задач инженерной гра</w:t>
            </w:r>
            <w:r w:rsidRPr="006516E0">
              <w:rPr>
                <w:sz w:val="20"/>
                <w:szCs w:val="20"/>
              </w:rPr>
              <w:softHyphen/>
              <w:t>фики</w:t>
            </w:r>
          </w:p>
        </w:tc>
      </w:tr>
    </w:tbl>
    <w:p w:rsidR="00330C44" w:rsidRDefault="00330C44" w:rsidP="00330C44">
      <w:pPr>
        <w:contextualSpacing/>
        <w:jc w:val="both"/>
        <w:rPr>
          <w:b/>
        </w:rPr>
      </w:pPr>
    </w:p>
    <w:p w:rsidR="00330C44" w:rsidRDefault="00330C44" w:rsidP="00330C44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330C44" w:rsidRPr="00152A7C" w:rsidRDefault="00330C44" w:rsidP="00330C44">
      <w:pPr>
        <w:contextualSpacing/>
        <w:jc w:val="both"/>
        <w:rPr>
          <w:b/>
        </w:rPr>
      </w:pPr>
    </w:p>
    <w:p w:rsidR="00330C44" w:rsidRDefault="00330C44" w:rsidP="00330C44">
      <w:pPr>
        <w:shd w:val="clear" w:color="auto" w:fill="FFFFFF"/>
      </w:pPr>
      <w:r>
        <w:t>1. Начертательная геометрия</w:t>
      </w:r>
    </w:p>
    <w:p w:rsidR="00330C44" w:rsidRDefault="00330C44" w:rsidP="00330C44">
      <w:pPr>
        <w:pStyle w:val="abzac"/>
        <w:ind w:firstLine="0"/>
        <w:jc w:val="left"/>
      </w:pPr>
      <w:r>
        <w:t>2. Инженерная и компьютерная графика</w:t>
      </w:r>
    </w:p>
    <w:p w:rsidR="00330C44" w:rsidRDefault="00330C44" w:rsidP="00330C44">
      <w:pPr>
        <w:pStyle w:val="abzac"/>
        <w:ind w:firstLine="0"/>
      </w:pPr>
    </w:p>
    <w:p w:rsidR="00330C44" w:rsidRPr="00152A7C" w:rsidRDefault="00330C44" w:rsidP="00330C4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80487C" w:rsidRDefault="0080487C" w:rsidP="00330C44">
      <w:pPr>
        <w:jc w:val="both"/>
      </w:pPr>
    </w:p>
    <w:p w:rsidR="00330C44" w:rsidRDefault="00330C44" w:rsidP="00330C44">
      <w:pPr>
        <w:jc w:val="both"/>
      </w:pPr>
      <w:r>
        <w:t>Объем дисциплины – 3 зачетных единицы (108 час.), в том числе:</w:t>
      </w:r>
    </w:p>
    <w:p w:rsidR="00330C44" w:rsidRDefault="00330C44" w:rsidP="00330C44">
      <w:pPr>
        <w:jc w:val="both"/>
      </w:pPr>
      <w:r>
        <w:t>Лекций – 16 час.</w:t>
      </w:r>
    </w:p>
    <w:p w:rsidR="00330C44" w:rsidRDefault="00330C44" w:rsidP="00330C44">
      <w:pPr>
        <w:jc w:val="both"/>
      </w:pPr>
      <w:r>
        <w:t>Лабораторные работы– 16 час.</w:t>
      </w:r>
    </w:p>
    <w:p w:rsidR="00330C44" w:rsidRDefault="00330C44" w:rsidP="00330C44">
      <w:pPr>
        <w:jc w:val="both"/>
      </w:pPr>
      <w:r>
        <w:t>Самостоятельная работа – 40 час.</w:t>
      </w:r>
    </w:p>
    <w:p w:rsidR="00330C44" w:rsidRDefault="00330C44" w:rsidP="00330C44">
      <w:pPr>
        <w:jc w:val="both"/>
      </w:pPr>
      <w:r>
        <w:t>Контроль - 36 час.</w:t>
      </w:r>
    </w:p>
    <w:p w:rsidR="00330C44" w:rsidRDefault="00330C44" w:rsidP="00330C44">
      <w:pPr>
        <w:jc w:val="both"/>
      </w:pPr>
      <w:r>
        <w:t>Форма контроля знаний – экзамен</w:t>
      </w:r>
    </w:p>
    <w:p w:rsidR="008A1BA9" w:rsidRDefault="008A1BA9"/>
    <w:sectPr w:rsidR="008A1BA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44"/>
    <w:rsid w:val="00330C44"/>
    <w:rsid w:val="0080487C"/>
    <w:rsid w:val="008A1BA9"/>
    <w:rsid w:val="00B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C49F"/>
  <w15:chartTrackingRefBased/>
  <w15:docId w15:val="{9822070D-0990-4F66-9BD8-7CABA1F2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30C44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bzac">
    <w:name w:val="abzac"/>
    <w:basedOn w:val="a"/>
    <w:rsid w:val="00330C44"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2023-04-23T19:16:00Z</dcterms:created>
  <dcterms:modified xsi:type="dcterms:W3CDTF">2023-04-23T19:16:00Z</dcterms:modified>
</cp:coreProperties>
</file>