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АННОТАЦИЯ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дисциплины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  <w:t>«Инженерная экология»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Специальность – 23.05.03 «Подвижной состав железных дорог»;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Квалификация выпускника  - Инженер путей сообщения;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Специализации – «Локомотивы», «Пассажирские вагоны», «Грузовые вагоны», «Электрический транспорт железных дорог», «Технология производства и ремонта подвижного состава», «Высокоскоростной наземный транспорт».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Дисциплина «</w:t>
      </w:r>
      <w:r>
        <w:rPr>
          <w:rFonts w:cs="Times New Roman" w:ascii="Times New Roman" w:hAnsi="Times New Roman"/>
          <w:caps/>
          <w:sz w:val="24"/>
          <w:szCs w:val="24"/>
        </w:rPr>
        <w:t>И</w:t>
      </w:r>
      <w:r>
        <w:rPr>
          <w:rFonts w:cs="Times New Roman" w:ascii="Times New Roman" w:hAnsi="Times New Roman"/>
          <w:sz w:val="24"/>
          <w:szCs w:val="24"/>
        </w:rPr>
        <w:t>нженерная экология» (Б1.О.14) относится к обязательной части блока 1 «Дисциплины (модули)».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Цель дисциплины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Целью изучения дисциплины «</w:t>
      </w:r>
      <w:r>
        <w:rPr>
          <w:rFonts w:cs="Times New Roman" w:ascii="Times New Roman" w:hAnsi="Times New Roman"/>
          <w:caps/>
          <w:sz w:val="24"/>
          <w:szCs w:val="24"/>
        </w:rPr>
        <w:t>И</w:t>
      </w:r>
      <w:r>
        <w:rPr>
          <w:rFonts w:cs="Times New Roman" w:ascii="Times New Roman" w:hAnsi="Times New Roman"/>
          <w:sz w:val="24"/>
          <w:szCs w:val="24"/>
        </w:rPr>
        <w:t>нженерная экология» является получение знания об экологии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достижения цели дисциплины решаются следующие задачи: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изучить структуру биосферы, экосистемы; взаимодействие организмов и окружающей среды;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изучить экологические принципы рационального использования природных ресурсов и охраны природы;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изучить экозащитные техники и технологии, используемые в отрасли;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изучить основы экологического права.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>
      <w:pPr>
        <w:pStyle w:val="Normal"/>
        <w:spacing w:lineRule="auto" w:line="240" w:before="0" w:after="0"/>
        <w:jc w:val="both"/>
        <w:rPr/>
      </w:pPr>
      <w:r>
        <w:rPr/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tbl>
      <w:tblPr>
        <w:tblW w:w="9570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rPr>
          <w:tblHeader w:val="true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>
        <w:trPr>
          <w:trHeight w:val="1729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УК-8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D0D0D"/>
                <w:sz w:val="24"/>
                <w:szCs w:val="24"/>
              </w:rPr>
              <w:t xml:space="preserve">УК-8.1.1 </w:t>
            </w:r>
            <w:r>
              <w:rPr>
                <w:rFonts w:cs="Times New Roman" w:ascii="Times New Roman" w:hAnsi="Times New Roman"/>
                <w:b/>
                <w:color w:val="0D0D0D"/>
                <w:sz w:val="24"/>
                <w:szCs w:val="24"/>
              </w:rPr>
              <w:t>Знает</w:t>
            </w:r>
            <w:r>
              <w:rPr>
                <w:rFonts w:cs="Times New Roman" w:ascii="Times New Roman" w:hAnsi="Times New Roman"/>
                <w:color w:val="0D0D0D"/>
                <w:sz w:val="24"/>
                <w:szCs w:val="24"/>
              </w:rPr>
              <w:t xml:space="preserve"> опасные и вредные факторы и принципы организации безопасности труда на предприятии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D0D0D"/>
                <w:sz w:val="24"/>
                <w:szCs w:val="24"/>
              </w:rPr>
              <w:t xml:space="preserve">УК-8.2.1 </w:t>
            </w:r>
            <w:r>
              <w:rPr>
                <w:rFonts w:cs="Times New Roman" w:ascii="Times New Roman" w:hAnsi="Times New Roman"/>
                <w:b/>
                <w:color w:val="0D0D0D"/>
                <w:sz w:val="24"/>
                <w:szCs w:val="24"/>
              </w:rPr>
              <w:t>Умеет</w:t>
            </w:r>
            <w:r>
              <w:rPr>
                <w:rFonts w:cs="Times New Roman" w:ascii="Times New Roman" w:hAnsi="Times New Roman"/>
                <w:color w:val="0D0D0D"/>
                <w:sz w:val="24"/>
                <w:szCs w:val="24"/>
              </w:rPr>
              <w:t xml:space="preserve"> идентифицировать и анализировать влияния опасных и вредных факторов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Содержание и структура дисциплины</w:t>
        <w:br/>
      </w:r>
      <w:r>
        <w:rPr>
          <w:rFonts w:cs="Times New Roman" w:ascii="Times New Roman" w:hAnsi="Times New Roman"/>
          <w:sz w:val="24"/>
          <w:szCs w:val="24"/>
        </w:rPr>
        <w:t>1. Основы экологии.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Обеспечение экологической безопасности в Российской Федерации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Антропогенное воздействие на окружающую среду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Объем дисциплины и виды учебной работы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Объем дисциплины – 3 зачетных единиц (108 часов), в том числе: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для очной формы обучения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</w:rPr>
        <w:t>лекции – 16 часов;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</w:rPr>
        <w:t>лабораторные – 16 часов;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самостоятельная работа – 40 час;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контроль – 36 часов;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для заочной формы обучения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лекции – 4 часов;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лабораторные – 4 часа;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самостоятельная работа – 91 часов;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контроль – 9 часов;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Форма контроля знаний –экзамен, контрольная работа..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LibreOffice/7.4.6.2$Linux_X86_64 LibreOffice_project/40$Build-2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2021-04-20T13:25:00Z</dcterms:created>
  <dc:creator>123</dc:creator>
  <dc:description/>
  <cp:keywords/>
  <dc:language>en-US</dc:language>
  <cp:lastModifiedBy>User</cp:lastModifiedBy>
  <dcterms:modified xsi:type="dcterms:W3CDTF">2021-11-30T17:42:00Z</dcterms:modified>
  <cp:revision>6</cp:revision>
  <dc:subject/>
  <dc:title/>
</cp:coreProperties>
</file>