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9E" w:rsidRPr="00DB6C21" w:rsidRDefault="00F1739E" w:rsidP="00F1739E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DB6C21">
        <w:rPr>
          <w:b/>
          <w:snapToGrid w:val="0"/>
          <w:szCs w:val="24"/>
        </w:rPr>
        <w:t xml:space="preserve">Профессиональные компетенции выпускника </w:t>
      </w:r>
    </w:p>
    <w:p w:rsidR="00F1739E" w:rsidRPr="00DB6C21" w:rsidRDefault="00F1739E" w:rsidP="00F1739E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DB6C21">
        <w:rPr>
          <w:b/>
          <w:snapToGrid w:val="0"/>
          <w:szCs w:val="24"/>
        </w:rPr>
        <w:t>и индикаторы их достижения</w:t>
      </w:r>
    </w:p>
    <w:p w:rsidR="00F1739E" w:rsidRDefault="00F1739E" w:rsidP="00F1739E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napToGrid w:val="0"/>
        </w:rPr>
        <w:t>Направление подготовки магистров</w:t>
      </w:r>
      <w:r w:rsidRPr="000356F2">
        <w:rPr>
          <w:b/>
          <w:szCs w:val="24"/>
          <w:u w:val="single"/>
        </w:rPr>
        <w:t xml:space="preserve"> </w:t>
      </w:r>
    </w:p>
    <w:p w:rsidR="00F1739E" w:rsidRDefault="00F1739E" w:rsidP="00F1739E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 w:rsidRPr="000356F2">
        <w:rPr>
          <w:b/>
          <w:szCs w:val="24"/>
          <w:u w:val="single"/>
        </w:rPr>
        <w:t>08.0</w:t>
      </w:r>
      <w:r>
        <w:rPr>
          <w:b/>
          <w:szCs w:val="24"/>
          <w:u w:val="single"/>
        </w:rPr>
        <w:t>4</w:t>
      </w:r>
      <w:r w:rsidRPr="000356F2">
        <w:rPr>
          <w:b/>
          <w:szCs w:val="24"/>
          <w:u w:val="single"/>
        </w:rPr>
        <w:t xml:space="preserve">.01 </w:t>
      </w:r>
      <w:r w:rsidR="002D287A">
        <w:rPr>
          <w:b/>
          <w:szCs w:val="24"/>
          <w:u w:val="single"/>
        </w:rPr>
        <w:t>«</w:t>
      </w:r>
      <w:r w:rsidRPr="000356F2">
        <w:rPr>
          <w:b/>
          <w:szCs w:val="24"/>
          <w:u w:val="single"/>
        </w:rPr>
        <w:t>Строительство</w:t>
      </w:r>
      <w:r w:rsidR="002D287A">
        <w:rPr>
          <w:b/>
          <w:szCs w:val="24"/>
          <w:u w:val="single"/>
        </w:rPr>
        <w:t>»</w:t>
      </w:r>
      <w:r w:rsidRPr="000356F2">
        <w:rPr>
          <w:b/>
          <w:szCs w:val="24"/>
          <w:u w:val="single"/>
        </w:rPr>
        <w:t xml:space="preserve"> </w:t>
      </w:r>
    </w:p>
    <w:p w:rsidR="00F1739E" w:rsidRPr="000356F2" w:rsidRDefault="00F1739E" w:rsidP="00F1739E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Магистерская программа «</w:t>
      </w:r>
      <w:r w:rsidR="00C96C6B" w:rsidRPr="00C96C6B">
        <w:rPr>
          <w:b/>
          <w:szCs w:val="24"/>
          <w:u w:val="single"/>
        </w:rPr>
        <w:t>Проектирование зданий и сооружений в районах с особыми природно-климатическими условиями и техногенными воздействиями</w:t>
      </w:r>
      <w:bookmarkStart w:id="0" w:name="_GoBack"/>
      <w:bookmarkEnd w:id="0"/>
      <w:r>
        <w:rPr>
          <w:b/>
          <w:szCs w:val="24"/>
          <w:u w:val="single"/>
        </w:rPr>
        <w:t>»</w:t>
      </w:r>
    </w:p>
    <w:p w:rsidR="00F1739E" w:rsidRDefault="00F1739E" w:rsidP="00F1739E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tbl>
      <w:tblPr>
        <w:tblStyle w:val="af9"/>
        <w:tblW w:w="5070" w:type="pct"/>
        <w:tblLayout w:type="fixed"/>
        <w:tblLook w:val="04A0" w:firstRow="1" w:lastRow="0" w:firstColumn="1" w:lastColumn="0" w:noHBand="0" w:noVBand="1"/>
      </w:tblPr>
      <w:tblGrid>
        <w:gridCol w:w="1769"/>
        <w:gridCol w:w="2309"/>
        <w:gridCol w:w="3367"/>
        <w:gridCol w:w="2324"/>
        <w:gridCol w:w="2693"/>
        <w:gridCol w:w="2531"/>
      </w:tblGrid>
      <w:tr w:rsidR="002D287A" w:rsidRPr="007A240F" w:rsidTr="001B11A6">
        <w:trPr>
          <w:trHeight w:val="443"/>
          <w:tblHeader/>
        </w:trPr>
        <w:tc>
          <w:tcPr>
            <w:tcW w:w="590" w:type="pct"/>
            <w:vMerge w:val="restart"/>
          </w:tcPr>
          <w:p w:rsidR="002D287A" w:rsidRPr="000F4E9C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Задача </w:t>
            </w:r>
          </w:p>
          <w:p w:rsidR="002D287A" w:rsidRPr="000F4E9C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профессиональной </w:t>
            </w:r>
          </w:p>
          <w:p w:rsidR="002D287A" w:rsidRPr="007A240F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деятельности</w:t>
            </w:r>
          </w:p>
        </w:tc>
        <w:tc>
          <w:tcPr>
            <w:tcW w:w="770" w:type="pct"/>
            <w:vMerge w:val="restart"/>
          </w:tcPr>
          <w:p w:rsidR="002D287A" w:rsidRPr="000F4E9C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Код и </w:t>
            </w:r>
          </w:p>
          <w:p w:rsidR="002D287A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наименование </w:t>
            </w:r>
          </w:p>
          <w:p w:rsidR="002D287A" w:rsidRPr="000F4E9C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профессиональной </w:t>
            </w:r>
          </w:p>
          <w:p w:rsidR="002D287A" w:rsidRPr="007A240F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1123" w:type="pct"/>
            <w:vMerge w:val="restart"/>
          </w:tcPr>
          <w:p w:rsidR="002D287A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Код и наименование </w:t>
            </w:r>
          </w:p>
          <w:p w:rsidR="002D287A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индикатора достижения</w:t>
            </w:r>
          </w:p>
          <w:p w:rsidR="002D287A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профессиональной </w:t>
            </w:r>
          </w:p>
          <w:p w:rsidR="002D287A" w:rsidRPr="007A240F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517" w:type="pct"/>
            <w:gridSpan w:val="3"/>
            <w:vAlign w:val="center"/>
          </w:tcPr>
          <w:p w:rsidR="002D287A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2D287A" w:rsidRPr="007A240F" w:rsidRDefault="002D287A" w:rsidP="001B11A6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столбца «Результаты обучения по дисциплине»</w:t>
            </w:r>
          </w:p>
        </w:tc>
      </w:tr>
      <w:tr w:rsidR="002D287A" w:rsidRPr="007A240F" w:rsidTr="001B11A6">
        <w:trPr>
          <w:tblHeader/>
        </w:trPr>
        <w:tc>
          <w:tcPr>
            <w:tcW w:w="590" w:type="pct"/>
            <w:vMerge/>
          </w:tcPr>
          <w:p w:rsidR="002D287A" w:rsidRPr="007A240F" w:rsidRDefault="002D287A" w:rsidP="001B11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770" w:type="pct"/>
            <w:vMerge/>
          </w:tcPr>
          <w:p w:rsidR="002D287A" w:rsidRPr="007A240F" w:rsidRDefault="002D287A" w:rsidP="001B11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123" w:type="pct"/>
            <w:vMerge/>
          </w:tcPr>
          <w:p w:rsidR="002D287A" w:rsidRPr="007A240F" w:rsidRDefault="002D287A" w:rsidP="001B11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  <w:tc>
          <w:tcPr>
            <w:tcW w:w="775" w:type="pct"/>
            <w:vAlign w:val="center"/>
          </w:tcPr>
          <w:p w:rsidR="002D287A" w:rsidRPr="00BA1C38" w:rsidRDefault="002D287A" w:rsidP="001B11A6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знает:</w:t>
            </w:r>
          </w:p>
        </w:tc>
        <w:tc>
          <w:tcPr>
            <w:tcW w:w="898" w:type="pct"/>
            <w:vAlign w:val="center"/>
          </w:tcPr>
          <w:p w:rsidR="002D287A" w:rsidRPr="00BA1C38" w:rsidRDefault="002D287A" w:rsidP="001B11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44" w:type="pct"/>
            <w:vAlign w:val="center"/>
          </w:tcPr>
          <w:p w:rsidR="002D287A" w:rsidRDefault="002D287A" w:rsidP="001B11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имеет </w:t>
            </w:r>
          </w:p>
          <w:p w:rsidR="002D287A" w:rsidRDefault="002D287A" w:rsidP="001B11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навыки/опыт </w:t>
            </w:r>
          </w:p>
          <w:p w:rsidR="002D287A" w:rsidRPr="00BA1C38" w:rsidRDefault="002D287A" w:rsidP="001B11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деятельности</w:t>
            </w:r>
          </w:p>
        </w:tc>
      </w:tr>
      <w:tr w:rsidR="002D287A" w:rsidRPr="007A240F" w:rsidTr="001B11A6">
        <w:tc>
          <w:tcPr>
            <w:tcW w:w="5000" w:type="pct"/>
            <w:gridSpan w:val="6"/>
          </w:tcPr>
          <w:p w:rsidR="002D287A" w:rsidRPr="007A240F" w:rsidRDefault="002D287A" w:rsidP="00C53840">
            <w:pPr>
              <w:pStyle w:val="Default"/>
              <w:jc w:val="center"/>
              <w:rPr>
                <w:b/>
                <w:snapToGrid w:val="0"/>
              </w:rPr>
            </w:pPr>
            <w:r w:rsidRPr="000F4E9C">
              <w:rPr>
                <w:b/>
                <w:bCs/>
                <w:szCs w:val="20"/>
              </w:rPr>
              <w:t>Тип задач профессиональной деятельности: проектный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</w:tr>
      <w:tr w:rsidR="008908CF" w:rsidRPr="004F07DE" w:rsidTr="001B11A6">
        <w:tc>
          <w:tcPr>
            <w:tcW w:w="590" w:type="pct"/>
            <w:vMerge w:val="restar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Разработка проектных решений и организация проектирования</w:t>
            </w:r>
          </w:p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Обоснование проектных решений: выполнение и контроль Разработка проектных решений и организация проектирования. Обоснование проектных решений: выполнение и контроль</w:t>
            </w:r>
          </w:p>
        </w:tc>
        <w:tc>
          <w:tcPr>
            <w:tcW w:w="770" w:type="pct"/>
            <w:vMerge w:val="restar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F07DE">
              <w:t>ПК-1. Способность разрабатывать проектные решения и организовывать проектирование в сфере промышленного и гражданского строительства</w:t>
            </w: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ПК-1.1. Разработка и представление предпроектных решений для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8908CF" w:rsidRPr="004F07DE" w:rsidRDefault="008908CF" w:rsidP="00756D25">
            <w:pPr>
              <w:widowControl w:val="0"/>
              <w:jc w:val="both"/>
              <w:rPr>
                <w:b/>
                <w:snapToGrid w:val="0"/>
              </w:rPr>
            </w:pPr>
            <w:r w:rsidRPr="004F07DE">
              <w:t xml:space="preserve">- </w:t>
            </w:r>
            <w:r>
              <w:t>по разработке</w:t>
            </w:r>
            <w:r w:rsidRPr="004F07DE">
              <w:t xml:space="preserve"> и представлени</w:t>
            </w:r>
            <w:r>
              <w:t>ю</w:t>
            </w:r>
            <w:r w:rsidRPr="004F07DE">
              <w:t xml:space="preserve"> предпроектных решений для промышленного и гражданского строительства</w:t>
            </w: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ПК-1.2. Оценка исходной информации для планирования работ по проектированию объектов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756D25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проводить о</w:t>
            </w:r>
            <w:r w:rsidRPr="004F07DE">
              <w:t>ценк</w:t>
            </w:r>
            <w:r>
              <w:t>у</w:t>
            </w:r>
            <w:r w:rsidRPr="004F07DE">
              <w:t xml:space="preserve"> исходной информации для планирования работ по проектированию объектов промышленного и гражданского строительства</w:t>
            </w:r>
          </w:p>
        </w:tc>
        <w:tc>
          <w:tcPr>
            <w:tcW w:w="844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ПК-1.3. Составление технического задания на подготовку проектной документации объектов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8908CF" w:rsidRPr="004F07DE" w:rsidRDefault="008908CF" w:rsidP="00036D6E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по составлению</w:t>
            </w:r>
            <w:r w:rsidRPr="004F07DE">
              <w:t xml:space="preserve"> технического задания на подготовку проектной документации объектов промышленного и гражданского строительства</w:t>
            </w: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ПК-1.4. Выбор архитектурно</w:t>
            </w:r>
            <w:r>
              <w:t>-</w:t>
            </w:r>
            <w:r w:rsidRPr="004F07DE">
              <w:t>строительных и конструктивных решений для разработки проектной документации объектов промышленного и гражданского строительства</w:t>
            </w:r>
            <w:r w:rsidRPr="004F07DE">
              <w:rPr>
                <w:snapToGrid w:val="0"/>
              </w:rPr>
              <w:t>.</w:t>
            </w:r>
          </w:p>
        </w:tc>
        <w:tc>
          <w:tcPr>
            <w:tcW w:w="775" w:type="pct"/>
          </w:tcPr>
          <w:p w:rsidR="008908CF" w:rsidRPr="004F07DE" w:rsidRDefault="008908CF" w:rsidP="00756D25">
            <w:pPr>
              <w:widowControl w:val="0"/>
              <w:rPr>
                <w:b/>
                <w:snapToGrid w:val="0"/>
              </w:rPr>
            </w:pPr>
            <w:r>
              <w:t xml:space="preserve">- </w:t>
            </w:r>
            <w:r w:rsidRPr="004F07DE">
              <w:t>архитектурно</w:t>
            </w:r>
            <w:r>
              <w:t>-</w:t>
            </w:r>
            <w:r w:rsidRPr="004F07DE">
              <w:t>строительны</w:t>
            </w:r>
            <w:r>
              <w:t>е</w:t>
            </w:r>
            <w:r w:rsidRPr="004F07DE">
              <w:t xml:space="preserve"> и конструктивны</w:t>
            </w:r>
            <w:r>
              <w:t>е</w:t>
            </w:r>
            <w:r w:rsidRPr="004F07DE">
              <w:t xml:space="preserve"> решени</w:t>
            </w:r>
            <w:r>
              <w:t>я</w:t>
            </w:r>
            <w:r w:rsidRPr="004F07DE">
              <w:t xml:space="preserve"> для разработки проект-ной документации объектов промышленного и гражданского строительства.</w:t>
            </w: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8908CF" w:rsidRPr="004F07DE" w:rsidRDefault="008908CF" w:rsidP="00756D25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756D25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ПК-1.5. Выбор архитектурно-строительных и конструктивных </w:t>
            </w:r>
            <w:r w:rsidRPr="004F07DE">
              <w:lastRenderedPageBreak/>
              <w:t>решений, обеспечивающих формирование безбарьерной среды для инвалидов и других маломобильных групп населения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-</w:t>
            </w:r>
            <w:r>
              <w:t xml:space="preserve"> осуществлять</w:t>
            </w:r>
            <w:r w:rsidRPr="004F07DE">
              <w:t xml:space="preserve"> </w:t>
            </w:r>
            <w:r>
              <w:t>в</w:t>
            </w:r>
            <w:r w:rsidRPr="004F07DE">
              <w:t xml:space="preserve">ыбор архитектурно-строительных и </w:t>
            </w:r>
            <w:r w:rsidRPr="004F07DE">
              <w:lastRenderedPageBreak/>
              <w:t>конструктивных решений, о</w:t>
            </w:r>
            <w:r>
              <w:t>беспе</w:t>
            </w:r>
            <w:r w:rsidRPr="004F07DE">
              <w:t>чивающих формирование безбарьерной среды для инвалидов и других маломобильных групп населения</w:t>
            </w:r>
          </w:p>
        </w:tc>
        <w:tc>
          <w:tcPr>
            <w:tcW w:w="844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ПК-1.6. Контроль разработки проектной документации объектов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8908CF" w:rsidRPr="004F07DE" w:rsidRDefault="008908CF" w:rsidP="003B78FB">
            <w:pPr>
              <w:widowControl w:val="0"/>
              <w:jc w:val="both"/>
              <w:rPr>
                <w:b/>
                <w:snapToGrid w:val="0"/>
              </w:rPr>
            </w:pPr>
            <w:r w:rsidRPr="004F07DE">
              <w:t xml:space="preserve">- </w:t>
            </w:r>
            <w:r>
              <w:t>по осуществлению</w:t>
            </w:r>
            <w:r w:rsidRPr="004F07DE">
              <w:t xml:space="preserve"> </w:t>
            </w:r>
            <w:r>
              <w:t>к</w:t>
            </w:r>
            <w:r w:rsidRPr="004F07DE">
              <w:t>онтроль разработки проектной документации объектов промышленного и гражданского строительства</w:t>
            </w: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ПК-1.7. Подготовка технического задания и контроль разработки рабочей документации объектов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-</w:t>
            </w:r>
            <w:r>
              <w:t xml:space="preserve"> осуществлять</w:t>
            </w:r>
            <w:r w:rsidRPr="004F07DE">
              <w:t xml:space="preserve"> </w:t>
            </w:r>
            <w:r>
              <w:t>подготовку</w:t>
            </w:r>
            <w:r w:rsidRPr="004F07DE">
              <w:t xml:space="preserve"> технического задания и контроль разработки рабочей документации объектов промышленного и гражданского строительства</w:t>
            </w:r>
          </w:p>
        </w:tc>
        <w:tc>
          <w:tcPr>
            <w:tcW w:w="844" w:type="pct"/>
          </w:tcPr>
          <w:p w:rsidR="008908CF" w:rsidRPr="004F07DE" w:rsidRDefault="008908CF" w:rsidP="004F07DE">
            <w:pPr>
              <w:widowControl w:val="0"/>
              <w:jc w:val="both"/>
            </w:pP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ПК-1.8. Подготовка технических заданий и требований для разделов проектов инженерного обеспечения объектов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-</w:t>
            </w:r>
            <w:r>
              <w:t xml:space="preserve"> осуществлять</w:t>
            </w:r>
            <w:r w:rsidRPr="004F07DE">
              <w:t xml:space="preserve"> </w:t>
            </w:r>
            <w:r>
              <w:t>подготовку</w:t>
            </w:r>
            <w:r w:rsidRPr="004F07DE">
              <w:t xml:space="preserve"> технических заданий и требований для разделов проектов инженерного обеспечения объектов строительства</w:t>
            </w:r>
          </w:p>
        </w:tc>
        <w:tc>
          <w:tcPr>
            <w:tcW w:w="844" w:type="pct"/>
          </w:tcPr>
          <w:p w:rsidR="008908CF" w:rsidRPr="004F07DE" w:rsidRDefault="008908CF" w:rsidP="004F07DE">
            <w:pPr>
              <w:widowControl w:val="0"/>
              <w:jc w:val="both"/>
            </w:pP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ПК- 1.9. Оценка соответствия проектной документации объектов промышленного и гражданского строительства нормативно-техническим документам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8908CF" w:rsidRPr="004F07DE" w:rsidRDefault="008908CF" w:rsidP="00BA7161">
            <w:pPr>
              <w:widowControl w:val="0"/>
              <w:jc w:val="both"/>
            </w:pPr>
            <w:r w:rsidRPr="004F07DE">
              <w:t xml:space="preserve">- </w:t>
            </w:r>
            <w:r>
              <w:t>по о</w:t>
            </w:r>
            <w:r w:rsidRPr="004F07DE">
              <w:t>ценк</w:t>
            </w:r>
            <w:r>
              <w:t>е</w:t>
            </w:r>
            <w:r w:rsidRPr="004F07DE">
              <w:t xml:space="preserve"> соответствия проектной документации объектов промышленного и гражданского строительства нормативно-техническим документам</w:t>
            </w: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ПК-1.10. Оценка основных технико-экономических показателей проектов объектов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BA7161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проводить о</w:t>
            </w:r>
            <w:r w:rsidRPr="004F07DE">
              <w:t>ценк</w:t>
            </w:r>
            <w:r>
              <w:t>у</w:t>
            </w:r>
            <w:r w:rsidRPr="004F07DE">
              <w:t xml:space="preserve"> основных технико-экономических показателей проектов объектов промышленного и </w:t>
            </w:r>
            <w:r w:rsidRPr="004F07DE">
              <w:lastRenderedPageBreak/>
              <w:t>гражданского строительства</w:t>
            </w:r>
          </w:p>
        </w:tc>
        <w:tc>
          <w:tcPr>
            <w:tcW w:w="844" w:type="pct"/>
          </w:tcPr>
          <w:p w:rsidR="008908CF" w:rsidRPr="004F07DE" w:rsidRDefault="008908CF" w:rsidP="004F07DE">
            <w:pPr>
              <w:widowControl w:val="0"/>
              <w:jc w:val="both"/>
            </w:pPr>
          </w:p>
        </w:tc>
      </w:tr>
      <w:tr w:rsidR="008908CF" w:rsidRPr="004F07DE" w:rsidTr="001B11A6">
        <w:tc>
          <w:tcPr>
            <w:tcW w:w="590" w:type="pct"/>
            <w:vMerge/>
          </w:tcPr>
          <w:p w:rsidR="008908CF" w:rsidRPr="004F07DE" w:rsidRDefault="008908CF" w:rsidP="004F07DE">
            <w:pPr>
              <w:jc w:val="both"/>
            </w:pPr>
          </w:p>
        </w:tc>
        <w:tc>
          <w:tcPr>
            <w:tcW w:w="770" w:type="pct"/>
            <w:vMerge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8908CF" w:rsidRPr="004F07DE" w:rsidRDefault="008908CF" w:rsidP="00BA7161">
            <w:pPr>
              <w:autoSpaceDE w:val="0"/>
              <w:autoSpaceDN w:val="0"/>
              <w:adjustRightInd w:val="0"/>
              <w:jc w:val="both"/>
            </w:pPr>
            <w:r w:rsidRPr="004F07DE">
              <w:t>ПК-1.11. Выбор мер по борьбе с коррупцией при разработке проектных решений и организации проектирования в сфере промышленного и гражданского строительства</w:t>
            </w:r>
          </w:p>
        </w:tc>
        <w:tc>
          <w:tcPr>
            <w:tcW w:w="775" w:type="pct"/>
          </w:tcPr>
          <w:p w:rsidR="008908CF" w:rsidRPr="004F07DE" w:rsidRDefault="008908CF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8908CF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8908CF" w:rsidRPr="004F07DE" w:rsidRDefault="008908CF" w:rsidP="004F07DE">
            <w:pPr>
              <w:widowControl w:val="0"/>
              <w:jc w:val="both"/>
            </w:pPr>
            <w:r w:rsidRPr="004F07DE">
              <w:t xml:space="preserve">- </w:t>
            </w:r>
            <w:r>
              <w:t>по</w:t>
            </w:r>
            <w:r w:rsidRPr="004F07DE">
              <w:t xml:space="preserve"> </w:t>
            </w:r>
            <w:r>
              <w:t>в</w:t>
            </w:r>
            <w:r w:rsidRPr="004F07DE">
              <w:t>ыбор</w:t>
            </w:r>
            <w:r>
              <w:t>у</w:t>
            </w:r>
            <w:r w:rsidRPr="004F07DE">
              <w:t xml:space="preserve"> мер по борьбе с коррупцией</w:t>
            </w:r>
            <w:r>
              <w:t xml:space="preserve"> при раз</w:t>
            </w:r>
            <w:r w:rsidRPr="004F07DE">
              <w:t>работке проектных решений и организации проектирования в сфере промышленного и гражданского строительства</w:t>
            </w:r>
          </w:p>
          <w:p w:rsidR="008908CF" w:rsidRPr="004F07DE" w:rsidRDefault="008908CF" w:rsidP="004F07DE">
            <w:pPr>
              <w:widowControl w:val="0"/>
              <w:jc w:val="both"/>
            </w:pPr>
          </w:p>
        </w:tc>
      </w:tr>
      <w:tr w:rsidR="00756D25" w:rsidRPr="004F07DE" w:rsidTr="001B11A6">
        <w:tc>
          <w:tcPr>
            <w:tcW w:w="590" w:type="pct"/>
            <w:vMerge w:val="restart"/>
          </w:tcPr>
          <w:p w:rsidR="00756D25" w:rsidRPr="004F07DE" w:rsidRDefault="00756D25" w:rsidP="004F07DE">
            <w:pPr>
              <w:jc w:val="both"/>
            </w:pPr>
            <w:r w:rsidRPr="004F07DE">
              <w:t>Разработка проектных решений и организация проектирования. Обоснование проектных решений: выполнение и контроль Раз-работка проектных решений и организация проектирования. Обоснование проектных решений: выполнение и контроль</w:t>
            </w:r>
          </w:p>
        </w:tc>
        <w:tc>
          <w:tcPr>
            <w:tcW w:w="770" w:type="pct"/>
            <w:vMerge w:val="restar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4F07DE">
              <w:rPr>
                <w:bCs/>
                <w:color w:val="000000"/>
              </w:rPr>
              <w:t>ПК-</w:t>
            </w:r>
            <w:r w:rsidRPr="004F07DE">
              <w:t>2. Способность осуществлять и контролировать выполнение расчётного обоснования проектных решений объектов промышленного и гражданского строительства</w:t>
            </w:r>
          </w:p>
        </w:tc>
        <w:tc>
          <w:tcPr>
            <w:tcW w:w="1123" w:type="pct"/>
          </w:tcPr>
          <w:p w:rsidR="00756D25" w:rsidRPr="004F07DE" w:rsidRDefault="00756D25" w:rsidP="004F07DE">
            <w:pPr>
              <w:jc w:val="both"/>
            </w:pPr>
            <w:r w:rsidRPr="004F07DE">
              <w:t>ПК-2.1. Выбор исходной информации и нормативно</w:t>
            </w:r>
            <w:r w:rsidR="00BA7161">
              <w:t>-</w:t>
            </w:r>
            <w:r w:rsidRPr="004F07DE">
              <w:t xml:space="preserve">технических документов для выполнения расчётного обоснования проектных решений объектов промышленного и гражданского строительства </w:t>
            </w:r>
          </w:p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8908CF">
            <w:pPr>
              <w:jc w:val="both"/>
            </w:pPr>
            <w:r w:rsidRPr="004F07DE">
              <w:t xml:space="preserve">- </w:t>
            </w:r>
            <w:r>
              <w:t>осуществлять</w:t>
            </w:r>
            <w:r w:rsidRPr="004F07DE">
              <w:t xml:space="preserve"> </w:t>
            </w:r>
            <w:r>
              <w:t>в</w:t>
            </w:r>
            <w:r w:rsidRPr="004F07DE">
              <w:t>ыбор исходной информации и нормативно</w:t>
            </w:r>
            <w:r w:rsidR="00BA7161">
              <w:t>-</w:t>
            </w:r>
            <w:r w:rsidRPr="004F07DE">
              <w:t xml:space="preserve">технических документов для выполнения расчётного обоснования проектных решений объектов промышленного и гражданского строительства </w:t>
            </w: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4F07DE">
            <w:pPr>
              <w:jc w:val="both"/>
            </w:pPr>
          </w:p>
        </w:tc>
        <w:tc>
          <w:tcPr>
            <w:tcW w:w="770" w:type="pct"/>
            <w:vMerge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ПК-2.2. Выбор метода и методики выполнения расчётного обоснования проектного решения объекта промышленного и гражданского строительства, составление расчётной схемы</w:t>
            </w:r>
          </w:p>
        </w:tc>
        <w:tc>
          <w:tcPr>
            <w:tcW w:w="775" w:type="pct"/>
          </w:tcPr>
          <w:p w:rsidR="00756D25" w:rsidRPr="004F07DE" w:rsidRDefault="00BA7161" w:rsidP="00BA7161">
            <w:pPr>
              <w:widowControl w:val="0"/>
              <w:jc w:val="both"/>
              <w:rPr>
                <w:b/>
                <w:snapToGrid w:val="0"/>
              </w:rPr>
            </w:pPr>
            <w:r w:rsidRPr="004F07DE">
              <w:t>- метод</w:t>
            </w:r>
            <w:r>
              <w:t>ы</w:t>
            </w:r>
            <w:r w:rsidRPr="004F07DE">
              <w:t xml:space="preserve"> и методики выполнения расчётного обоснования проектного решения объекта промышленного и гражданского строительства, составление расчётной схемы</w:t>
            </w:r>
          </w:p>
        </w:tc>
        <w:tc>
          <w:tcPr>
            <w:tcW w:w="898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4F07DE">
            <w:pPr>
              <w:jc w:val="both"/>
            </w:pPr>
          </w:p>
        </w:tc>
        <w:tc>
          <w:tcPr>
            <w:tcW w:w="770" w:type="pct"/>
            <w:vMerge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jc w:val="both"/>
            </w:pPr>
            <w:r w:rsidRPr="004F07DE">
              <w:t>ПК-2.3. Выполнение расчетного обоснования проектного решения объекта промышленного и гражданского строительства и документирование его результатов</w:t>
            </w:r>
          </w:p>
        </w:tc>
        <w:tc>
          <w:tcPr>
            <w:tcW w:w="775" w:type="pct"/>
          </w:tcPr>
          <w:p w:rsidR="00756D25" w:rsidRPr="004F07DE" w:rsidRDefault="00756D25" w:rsidP="004F07DE">
            <w:pPr>
              <w:jc w:val="both"/>
            </w:pPr>
          </w:p>
        </w:tc>
        <w:tc>
          <w:tcPr>
            <w:tcW w:w="898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756D25" w:rsidRPr="004F07DE" w:rsidRDefault="00BA7161" w:rsidP="008908CF">
            <w:pPr>
              <w:widowControl w:val="0"/>
              <w:jc w:val="both"/>
              <w:rPr>
                <w:b/>
                <w:snapToGrid w:val="0"/>
              </w:rPr>
            </w:pPr>
            <w:r w:rsidRPr="004F07DE">
              <w:rPr>
                <w:b/>
                <w:snapToGrid w:val="0"/>
              </w:rPr>
              <w:t xml:space="preserve">- </w:t>
            </w:r>
            <w:r w:rsidRPr="004F07DE">
              <w:rPr>
                <w:snapToGrid w:val="0"/>
              </w:rPr>
              <w:t>по</w:t>
            </w:r>
            <w:r>
              <w:rPr>
                <w:b/>
                <w:snapToGrid w:val="0"/>
              </w:rPr>
              <w:t xml:space="preserve"> </w:t>
            </w:r>
            <w:r>
              <w:t>выполнению</w:t>
            </w:r>
            <w:r w:rsidRPr="004F07DE">
              <w:t xml:space="preserve"> расчетного обоснования проектного решения объекта промышленного и гражданского строительства и документировани</w:t>
            </w:r>
            <w:r w:rsidR="008908CF">
              <w:t>ю</w:t>
            </w:r>
            <w:r w:rsidRPr="004F07DE">
              <w:t xml:space="preserve"> его результатов</w:t>
            </w: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4F07DE">
            <w:pPr>
              <w:jc w:val="both"/>
            </w:pPr>
          </w:p>
        </w:tc>
        <w:tc>
          <w:tcPr>
            <w:tcW w:w="770" w:type="pct"/>
            <w:vMerge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ПК-2.4. Оценка соответствия результатов расчетного обоснования </w:t>
            </w:r>
            <w:r w:rsidRPr="004F07DE">
              <w:lastRenderedPageBreak/>
              <w:t>объекта строительства требованиям нормативно-технических документов, оценка достоверности результатов расчётного обоснования</w:t>
            </w: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8908CF" w:rsidP="008908CF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проводить о</w:t>
            </w:r>
            <w:r w:rsidRPr="004F07DE">
              <w:t>ценк</w:t>
            </w:r>
            <w:r>
              <w:t>у</w:t>
            </w:r>
            <w:r w:rsidRPr="004F07DE">
              <w:t xml:space="preserve"> соответствия результатов расчетно</w:t>
            </w:r>
            <w:r w:rsidRPr="004F07DE">
              <w:lastRenderedPageBreak/>
              <w:t>го обоснования объекта строительства требованиям нормативно-технических документов, оценк</w:t>
            </w:r>
            <w:r>
              <w:t>у</w:t>
            </w:r>
            <w:r w:rsidRPr="004F07DE">
              <w:t xml:space="preserve"> достоверности результатов расчётного обоснования</w:t>
            </w: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4F07DE">
            <w:pPr>
              <w:jc w:val="both"/>
            </w:pPr>
          </w:p>
        </w:tc>
        <w:tc>
          <w:tcPr>
            <w:tcW w:w="770" w:type="pct"/>
            <w:vMerge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8908CF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ПК-2.5. </w:t>
            </w:r>
            <w:r w:rsidR="008908CF">
              <w:t xml:space="preserve">Составление аналитического отчета о результатах расчетного обоснования </w:t>
            </w:r>
            <w:r w:rsidR="008908CF" w:rsidRPr="004F07DE">
              <w:t>объектов промышленного и гражданского строительства</w:t>
            </w:r>
            <w:r w:rsidR="008908CF">
              <w:t xml:space="preserve"> </w:t>
            </w: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756D25" w:rsidRPr="004F07DE" w:rsidRDefault="00756D25" w:rsidP="008908CF">
            <w:pPr>
              <w:widowControl w:val="0"/>
              <w:jc w:val="both"/>
              <w:rPr>
                <w:b/>
                <w:snapToGrid w:val="0"/>
              </w:rPr>
            </w:pPr>
            <w:r w:rsidRPr="004F07DE">
              <w:t xml:space="preserve">- по </w:t>
            </w:r>
            <w:r w:rsidR="008908CF">
              <w:t xml:space="preserve">составлению аналитического отчета о результатах расчетного обоснования </w:t>
            </w:r>
            <w:r w:rsidR="008908CF" w:rsidRPr="004F07DE">
              <w:t>объектов промышленного и гражданского строительства</w:t>
            </w:r>
          </w:p>
        </w:tc>
      </w:tr>
      <w:tr w:rsidR="00756D25" w:rsidRPr="007A240F" w:rsidTr="001B11A6">
        <w:tc>
          <w:tcPr>
            <w:tcW w:w="5000" w:type="pct"/>
            <w:gridSpan w:val="6"/>
          </w:tcPr>
          <w:p w:rsidR="00756D25" w:rsidRPr="000F4E9C" w:rsidRDefault="00756D25" w:rsidP="0035314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0F4E9C">
              <w:rPr>
                <w:b/>
                <w:bCs/>
                <w:szCs w:val="20"/>
              </w:rPr>
              <w:t xml:space="preserve">Тип задач профессиональной деятельности: </w:t>
            </w:r>
            <w:r w:rsidR="0035314C">
              <w:rPr>
                <w:b/>
                <w:bCs/>
                <w:szCs w:val="20"/>
              </w:rPr>
              <w:t>научно-исследовательский</w:t>
            </w:r>
          </w:p>
        </w:tc>
      </w:tr>
      <w:tr w:rsidR="00756D25" w:rsidRPr="004F07DE" w:rsidTr="001B11A6">
        <w:tc>
          <w:tcPr>
            <w:tcW w:w="590" w:type="pct"/>
            <w:vMerge w:val="restart"/>
          </w:tcPr>
          <w:p w:rsidR="00756D25" w:rsidRPr="004F07DE" w:rsidRDefault="00756D25" w:rsidP="00101698">
            <w:pPr>
              <w:autoSpaceDE w:val="0"/>
              <w:autoSpaceDN w:val="0"/>
              <w:adjustRightInd w:val="0"/>
              <w:jc w:val="both"/>
            </w:pPr>
            <w:r w:rsidRPr="004F07DE">
              <w:t>Выполнение и организация научных исследований</w:t>
            </w:r>
          </w:p>
        </w:tc>
        <w:tc>
          <w:tcPr>
            <w:tcW w:w="770" w:type="pct"/>
            <w:vMerge w:val="restart"/>
          </w:tcPr>
          <w:p w:rsidR="00756D25" w:rsidRPr="004F07DE" w:rsidRDefault="00756D25" w:rsidP="00101698">
            <w:pPr>
              <w:pStyle w:val="Default"/>
              <w:jc w:val="both"/>
              <w:rPr>
                <w:szCs w:val="20"/>
              </w:rPr>
            </w:pPr>
            <w:r w:rsidRPr="004F07DE">
              <w:rPr>
                <w:bCs/>
                <w:szCs w:val="20"/>
              </w:rPr>
              <w:t xml:space="preserve">ПК-3. </w:t>
            </w:r>
            <w:r w:rsidRPr="004F07DE">
              <w:rPr>
                <w:snapToGrid w:val="0"/>
                <w:color w:val="auto"/>
                <w:szCs w:val="20"/>
              </w:rPr>
              <w:t>Способность выполнять и организовывать научные исследования объектов промышленного и гражданского строительства</w:t>
            </w:r>
          </w:p>
        </w:tc>
        <w:tc>
          <w:tcPr>
            <w:tcW w:w="1123" w:type="pct"/>
          </w:tcPr>
          <w:p w:rsidR="00756D25" w:rsidRPr="004F07DE" w:rsidRDefault="00756D25" w:rsidP="0035314C">
            <w:pPr>
              <w:widowControl w:val="0"/>
              <w:jc w:val="both"/>
            </w:pPr>
            <w:r w:rsidRPr="004F07DE">
              <w:t>ПК-3.1. Формулирование целей, постановка задач исследования в сфере промышленного и гражданского строительства</w:t>
            </w:r>
          </w:p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8908CF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формировать</w:t>
            </w:r>
            <w:r w:rsidRPr="004F07DE">
              <w:t xml:space="preserve"> целей, постановка задач исследования в сфере промышленного и гражданского строительства</w:t>
            </w: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</w:pPr>
          </w:p>
        </w:tc>
        <w:tc>
          <w:tcPr>
            <w:tcW w:w="1123" w:type="pct"/>
          </w:tcPr>
          <w:p w:rsidR="00756D25" w:rsidRPr="004F07DE" w:rsidRDefault="00756D25" w:rsidP="0035314C">
            <w:pPr>
              <w:widowControl w:val="0"/>
            </w:pPr>
            <w:r w:rsidRPr="004F07DE">
              <w:t>ПК-3.2. Выбор метода и/или методики проведения исследований в сфере промышленного и гражданского строительства</w:t>
            </w:r>
          </w:p>
          <w:p w:rsidR="00756D25" w:rsidRPr="004F07DE" w:rsidRDefault="00756D25" w:rsidP="001B11A6">
            <w:pPr>
              <w:autoSpaceDE w:val="0"/>
              <w:autoSpaceDN w:val="0"/>
              <w:adjustRightInd w:val="0"/>
            </w:pPr>
          </w:p>
        </w:tc>
        <w:tc>
          <w:tcPr>
            <w:tcW w:w="775" w:type="pct"/>
          </w:tcPr>
          <w:p w:rsidR="00756D25" w:rsidRPr="004F07DE" w:rsidRDefault="008908CF" w:rsidP="008908CF">
            <w:pPr>
              <w:widowControl w:val="0"/>
              <w:rPr>
                <w:b/>
                <w:snapToGrid w:val="0"/>
              </w:rPr>
            </w:pPr>
            <w:r w:rsidRPr="004F07DE">
              <w:t>- метод</w:t>
            </w:r>
            <w:r>
              <w:t>ы</w:t>
            </w:r>
            <w:r w:rsidRPr="004F07DE">
              <w:t xml:space="preserve"> и/или методики проведения исследований в сфере промышленного и гражданского строительства</w:t>
            </w:r>
          </w:p>
        </w:tc>
        <w:tc>
          <w:tcPr>
            <w:tcW w:w="898" w:type="pct"/>
          </w:tcPr>
          <w:p w:rsidR="00756D25" w:rsidRPr="004F07DE" w:rsidRDefault="00756D25" w:rsidP="0035314C">
            <w:pPr>
              <w:widowControl w:val="0"/>
              <w:jc w:val="both"/>
            </w:pPr>
          </w:p>
        </w:tc>
        <w:tc>
          <w:tcPr>
            <w:tcW w:w="844" w:type="pct"/>
          </w:tcPr>
          <w:p w:rsidR="00756D25" w:rsidRPr="004F07DE" w:rsidRDefault="00756D25" w:rsidP="001B11A6">
            <w:pPr>
              <w:widowControl w:val="0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1B11A6"/>
        </w:tc>
        <w:tc>
          <w:tcPr>
            <w:tcW w:w="77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widowControl w:val="0"/>
              <w:jc w:val="both"/>
            </w:pPr>
            <w:r w:rsidRPr="004F07DE">
              <w:t>ПК-3.3. Составление технического задания, плана и программы исследований объекта промышленного и гражданского строительства</w:t>
            </w:r>
          </w:p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F14A89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составлять</w:t>
            </w:r>
            <w:r w:rsidRPr="004F07DE">
              <w:t xml:space="preserve"> техническо</w:t>
            </w:r>
            <w:r w:rsidR="00F14A89">
              <w:t>е</w:t>
            </w:r>
            <w:r w:rsidRPr="004F07DE">
              <w:t xml:space="preserve"> задани</w:t>
            </w:r>
            <w:r w:rsidR="00F14A89">
              <w:t>е</w:t>
            </w:r>
            <w:r w:rsidRPr="004F07DE">
              <w:t>, план и программ</w:t>
            </w:r>
            <w:r w:rsidR="00F14A89">
              <w:t>у</w:t>
            </w:r>
            <w:r w:rsidRPr="004F07DE">
              <w:t xml:space="preserve"> исследований объекта промышленного и гражданского строительства</w:t>
            </w: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1B11A6"/>
        </w:tc>
        <w:tc>
          <w:tcPr>
            <w:tcW w:w="77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widowControl w:val="0"/>
              <w:jc w:val="both"/>
            </w:pPr>
            <w:r w:rsidRPr="004F07DE">
              <w:t>ПК-3.4. Определение перечня ресурсов, необходимых для проведения исследования</w:t>
            </w:r>
          </w:p>
          <w:p w:rsidR="00756D25" w:rsidRPr="004F07DE" w:rsidRDefault="00756D25" w:rsidP="001B11A6">
            <w:pPr>
              <w:autoSpaceDE w:val="0"/>
              <w:autoSpaceDN w:val="0"/>
              <w:adjustRightInd w:val="0"/>
            </w:pPr>
          </w:p>
        </w:tc>
        <w:tc>
          <w:tcPr>
            <w:tcW w:w="775" w:type="pct"/>
          </w:tcPr>
          <w:p w:rsidR="00756D25" w:rsidRPr="004F07DE" w:rsidRDefault="00F14A89" w:rsidP="00F14A89">
            <w:pPr>
              <w:widowControl w:val="0"/>
              <w:rPr>
                <w:b/>
                <w:snapToGrid w:val="0"/>
              </w:rPr>
            </w:pPr>
            <w:r w:rsidRPr="004F07DE">
              <w:t>- переч</w:t>
            </w:r>
            <w:r>
              <w:t>ень</w:t>
            </w:r>
            <w:r w:rsidRPr="004F07DE">
              <w:t xml:space="preserve"> ресурсов, необходимых для проведения исследования</w:t>
            </w:r>
          </w:p>
        </w:tc>
        <w:tc>
          <w:tcPr>
            <w:tcW w:w="898" w:type="pct"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</w:tcPr>
          <w:p w:rsidR="00756D25" w:rsidRPr="004F07DE" w:rsidRDefault="00756D25" w:rsidP="001B11A6">
            <w:pPr>
              <w:widowControl w:val="0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1B11A6"/>
        </w:tc>
        <w:tc>
          <w:tcPr>
            <w:tcW w:w="77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widowControl w:val="0"/>
              <w:jc w:val="both"/>
            </w:pPr>
            <w:r w:rsidRPr="004F07DE">
              <w:t>ПК-3.5. Составление аналитического обзора научно-технической ин</w:t>
            </w:r>
            <w:r w:rsidRPr="004F07DE">
              <w:lastRenderedPageBreak/>
              <w:t>формации в сфере промышленного и гражданского  строительства</w:t>
            </w:r>
          </w:p>
        </w:tc>
        <w:tc>
          <w:tcPr>
            <w:tcW w:w="775" w:type="pct"/>
          </w:tcPr>
          <w:p w:rsidR="00756D25" w:rsidRPr="004F07DE" w:rsidRDefault="00756D25" w:rsidP="001B11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F14A89">
            <w:pPr>
              <w:autoSpaceDE w:val="0"/>
              <w:autoSpaceDN w:val="0"/>
              <w:adjustRightInd w:val="0"/>
            </w:pPr>
            <w:r w:rsidRPr="004F07DE">
              <w:t xml:space="preserve">- </w:t>
            </w:r>
            <w:r>
              <w:t>составлять</w:t>
            </w:r>
            <w:r w:rsidRPr="004F07DE">
              <w:t xml:space="preserve"> аналитическ</w:t>
            </w:r>
            <w:r w:rsidR="00F14A89">
              <w:t>ий</w:t>
            </w:r>
            <w:r w:rsidRPr="004F07DE">
              <w:t xml:space="preserve"> обзор научно-технической </w:t>
            </w:r>
            <w:r w:rsidRPr="004F07DE">
              <w:lastRenderedPageBreak/>
              <w:t>информации в сфере промышленного и гражданского  строительства</w:t>
            </w:r>
          </w:p>
        </w:tc>
        <w:tc>
          <w:tcPr>
            <w:tcW w:w="844" w:type="pct"/>
          </w:tcPr>
          <w:p w:rsidR="00756D25" w:rsidRPr="004F07DE" w:rsidRDefault="00756D25" w:rsidP="001B11A6">
            <w:pPr>
              <w:widowControl w:val="0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1B11A6"/>
        </w:tc>
        <w:tc>
          <w:tcPr>
            <w:tcW w:w="77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2D4161">
            <w:pPr>
              <w:autoSpaceDE w:val="0"/>
              <w:autoSpaceDN w:val="0"/>
              <w:adjustRightInd w:val="0"/>
            </w:pPr>
            <w:r w:rsidRPr="004F07DE">
              <w:t>ПК-3.6. Разработка  математических моделей исследуемых объектов</w:t>
            </w:r>
          </w:p>
        </w:tc>
        <w:tc>
          <w:tcPr>
            <w:tcW w:w="775" w:type="pct"/>
          </w:tcPr>
          <w:p w:rsidR="00756D25" w:rsidRPr="004F07DE" w:rsidRDefault="00756D25" w:rsidP="001B11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</w:pPr>
          </w:p>
        </w:tc>
        <w:tc>
          <w:tcPr>
            <w:tcW w:w="844" w:type="pct"/>
          </w:tcPr>
          <w:p w:rsidR="00756D25" w:rsidRPr="004F07DE" w:rsidRDefault="00756D25" w:rsidP="00F14A89">
            <w:pPr>
              <w:widowControl w:val="0"/>
              <w:rPr>
                <w:b/>
                <w:snapToGrid w:val="0"/>
              </w:rPr>
            </w:pPr>
            <w:r w:rsidRPr="004F07DE">
              <w:rPr>
                <w:snapToGrid w:val="0"/>
              </w:rPr>
              <w:t xml:space="preserve">- </w:t>
            </w:r>
            <w:r w:rsidR="00F14A89">
              <w:rPr>
                <w:snapToGrid w:val="0"/>
              </w:rPr>
              <w:t>по</w:t>
            </w:r>
            <w:r>
              <w:rPr>
                <w:b/>
                <w:snapToGrid w:val="0"/>
              </w:rPr>
              <w:t xml:space="preserve"> </w:t>
            </w:r>
            <w:r>
              <w:t>р</w:t>
            </w:r>
            <w:r w:rsidRPr="004F07DE">
              <w:t>азработк</w:t>
            </w:r>
            <w:r w:rsidR="00F14A89">
              <w:t>е</w:t>
            </w:r>
            <w:r w:rsidRPr="004F07DE">
              <w:t xml:space="preserve">  математических моделей исследуемых объектов</w:t>
            </w:r>
          </w:p>
        </w:tc>
      </w:tr>
      <w:tr w:rsidR="00756D25" w:rsidRPr="004F07DE" w:rsidTr="001B11A6">
        <w:tc>
          <w:tcPr>
            <w:tcW w:w="590" w:type="pct"/>
            <w:vMerge/>
          </w:tcPr>
          <w:p w:rsidR="00756D25" w:rsidRPr="004F07DE" w:rsidRDefault="00756D25" w:rsidP="001B11A6"/>
        </w:tc>
        <w:tc>
          <w:tcPr>
            <w:tcW w:w="770" w:type="pct"/>
            <w:vMerge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ПК-3.7. Проведение математического моделирования объектов промышленного и гражданского строительства в соответствии с его методикой</w:t>
            </w: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F14A89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проводить</w:t>
            </w:r>
            <w:r w:rsidRPr="004F07DE">
              <w:t xml:space="preserve"> математическо</w:t>
            </w:r>
            <w:r w:rsidR="00F14A89">
              <w:t>е</w:t>
            </w:r>
            <w:r w:rsidRPr="004F07DE">
              <w:t xml:space="preserve"> моделировани</w:t>
            </w:r>
            <w:r w:rsidR="00F14A89">
              <w:t>е</w:t>
            </w:r>
            <w:r w:rsidRPr="004F07DE">
              <w:t xml:space="preserve"> объектов промышленного и гражданского строительства в соответствии с его методикой</w:t>
            </w: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756D25" w:rsidRPr="004F07DE" w:rsidTr="001B11A6">
        <w:tc>
          <w:tcPr>
            <w:tcW w:w="590" w:type="pct"/>
          </w:tcPr>
          <w:p w:rsidR="00756D25" w:rsidRPr="004F07DE" w:rsidRDefault="00756D25" w:rsidP="001B11A6"/>
        </w:tc>
        <w:tc>
          <w:tcPr>
            <w:tcW w:w="770" w:type="pct"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>ПК-3.8. Обработка и систематизация результатов исследования, описывающих поведение исследуемого объекта</w:t>
            </w: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756D25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756D25" w:rsidRPr="004F07DE" w:rsidRDefault="00F14A89" w:rsidP="00F14A89">
            <w:pPr>
              <w:widowControl w:val="0"/>
              <w:jc w:val="both"/>
              <w:rPr>
                <w:b/>
                <w:snapToGrid w:val="0"/>
              </w:rPr>
            </w:pPr>
            <w:r w:rsidRPr="004F07DE">
              <w:t xml:space="preserve">- </w:t>
            </w:r>
            <w:r>
              <w:t>по о</w:t>
            </w:r>
            <w:r w:rsidRPr="004F07DE">
              <w:t>бработк</w:t>
            </w:r>
            <w:r>
              <w:t>е</w:t>
            </w:r>
            <w:r w:rsidRPr="004F07DE">
              <w:t xml:space="preserve"> и систематизаци</w:t>
            </w:r>
            <w:r>
              <w:t>и</w:t>
            </w:r>
            <w:r w:rsidRPr="004F07DE">
              <w:t xml:space="preserve"> результатов исследования, описывающих поведение исследуемого объекта</w:t>
            </w:r>
          </w:p>
        </w:tc>
      </w:tr>
      <w:tr w:rsidR="00756D25" w:rsidRPr="004F07DE" w:rsidTr="001B11A6">
        <w:tc>
          <w:tcPr>
            <w:tcW w:w="590" w:type="pct"/>
          </w:tcPr>
          <w:p w:rsidR="00756D25" w:rsidRPr="004F07DE" w:rsidRDefault="00756D25" w:rsidP="001B11A6"/>
        </w:tc>
        <w:tc>
          <w:tcPr>
            <w:tcW w:w="770" w:type="pct"/>
          </w:tcPr>
          <w:p w:rsidR="00756D25" w:rsidRPr="004F07DE" w:rsidRDefault="00756D25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756D25" w:rsidRPr="004F07DE" w:rsidRDefault="00756D25" w:rsidP="004F07DE">
            <w:pPr>
              <w:widowControl w:val="0"/>
              <w:jc w:val="both"/>
            </w:pPr>
            <w:r w:rsidRPr="004F07DE">
              <w:t>ПК-3.9. Оформление аналитических научно-технических отчетов по результатам исследования</w:t>
            </w:r>
          </w:p>
        </w:tc>
        <w:tc>
          <w:tcPr>
            <w:tcW w:w="775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756D25" w:rsidRPr="004F07DE" w:rsidRDefault="00F14A89" w:rsidP="00F14A89">
            <w:pPr>
              <w:autoSpaceDE w:val="0"/>
              <w:autoSpaceDN w:val="0"/>
              <w:adjustRightInd w:val="0"/>
              <w:jc w:val="both"/>
            </w:pPr>
            <w:r>
              <w:t>- оформлять</w:t>
            </w:r>
            <w:r w:rsidRPr="004F07DE">
              <w:t xml:space="preserve"> аналитически</w:t>
            </w:r>
            <w:r>
              <w:t>е</w:t>
            </w:r>
            <w:r w:rsidRPr="004F07DE">
              <w:t xml:space="preserve"> научно-технически</w:t>
            </w:r>
            <w:r>
              <w:t>е</w:t>
            </w:r>
            <w:r w:rsidRPr="004F07DE">
              <w:t xml:space="preserve"> отчет</w:t>
            </w:r>
            <w:r>
              <w:t>ы</w:t>
            </w:r>
            <w:r w:rsidRPr="004F07DE">
              <w:t xml:space="preserve"> по результатам исследования</w:t>
            </w:r>
          </w:p>
        </w:tc>
        <w:tc>
          <w:tcPr>
            <w:tcW w:w="844" w:type="pct"/>
          </w:tcPr>
          <w:p w:rsidR="00756D25" w:rsidRPr="004F07DE" w:rsidRDefault="00756D25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F14A89" w:rsidRPr="004F07DE" w:rsidTr="001B11A6">
        <w:tc>
          <w:tcPr>
            <w:tcW w:w="590" w:type="pct"/>
          </w:tcPr>
          <w:p w:rsidR="00F14A89" w:rsidRPr="004F07DE" w:rsidRDefault="00F14A89" w:rsidP="001B11A6"/>
        </w:tc>
        <w:tc>
          <w:tcPr>
            <w:tcW w:w="770" w:type="pct"/>
          </w:tcPr>
          <w:p w:rsidR="00F14A89" w:rsidRPr="004F07DE" w:rsidRDefault="00F14A89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F14A89" w:rsidRPr="004F07DE" w:rsidRDefault="00F14A89" w:rsidP="004F07DE">
            <w:pPr>
              <w:widowControl w:val="0"/>
              <w:jc w:val="both"/>
            </w:pPr>
            <w:r w:rsidRPr="004F07DE">
              <w:t>ПК-3.10. Представление и защита результатов проведённых научных исследований, подготовка публикаций на основе принципов научной этики</w:t>
            </w:r>
          </w:p>
          <w:p w:rsidR="00F14A89" w:rsidRPr="004F07DE" w:rsidRDefault="00F14A89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5" w:type="pct"/>
          </w:tcPr>
          <w:p w:rsidR="00F14A89" w:rsidRPr="004F07DE" w:rsidRDefault="00F14A89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  <w:tc>
          <w:tcPr>
            <w:tcW w:w="898" w:type="pct"/>
          </w:tcPr>
          <w:p w:rsidR="00F14A89" w:rsidRPr="004F07DE" w:rsidRDefault="00F14A89" w:rsidP="004F07D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pct"/>
          </w:tcPr>
          <w:p w:rsidR="00F14A89" w:rsidRPr="004F07DE" w:rsidRDefault="00F14A89" w:rsidP="00FD497A">
            <w:pPr>
              <w:widowControl w:val="0"/>
              <w:jc w:val="both"/>
            </w:pPr>
            <w:r w:rsidRPr="004F07DE">
              <w:t>-</w:t>
            </w:r>
            <w:r>
              <w:t xml:space="preserve"> по представлению</w:t>
            </w:r>
            <w:r w:rsidRPr="004F07DE">
              <w:t xml:space="preserve"> и защит</w:t>
            </w:r>
            <w:r>
              <w:t>е</w:t>
            </w:r>
            <w:r w:rsidRPr="004F07DE">
              <w:t xml:space="preserve"> результатов проведённых научных исследований, подготовк</w:t>
            </w:r>
            <w:r>
              <w:t>е</w:t>
            </w:r>
            <w:r w:rsidRPr="004F07DE">
              <w:t xml:space="preserve"> публикаций на основе принципов научной этики</w:t>
            </w:r>
          </w:p>
          <w:p w:rsidR="00F14A89" w:rsidRPr="004F07DE" w:rsidRDefault="00F14A89" w:rsidP="00FD497A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  <w:tr w:rsidR="00F14A89" w:rsidRPr="004F07DE" w:rsidTr="001B11A6">
        <w:tc>
          <w:tcPr>
            <w:tcW w:w="590" w:type="pct"/>
          </w:tcPr>
          <w:p w:rsidR="00F14A89" w:rsidRPr="004F07DE" w:rsidRDefault="00F14A89" w:rsidP="001B11A6"/>
        </w:tc>
        <w:tc>
          <w:tcPr>
            <w:tcW w:w="770" w:type="pct"/>
          </w:tcPr>
          <w:p w:rsidR="00F14A89" w:rsidRPr="004F07DE" w:rsidRDefault="00F14A89" w:rsidP="001B11A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123" w:type="pct"/>
          </w:tcPr>
          <w:p w:rsidR="00F14A89" w:rsidRPr="004F07DE" w:rsidRDefault="00F14A89" w:rsidP="004F07DE">
            <w:pPr>
              <w:widowControl w:val="0"/>
              <w:jc w:val="both"/>
            </w:pPr>
            <w:r w:rsidRPr="004F07DE">
              <w:t>ПК-3.11. Контроль соблюдения требований охраны труда при выполнении исследований</w:t>
            </w:r>
          </w:p>
        </w:tc>
        <w:tc>
          <w:tcPr>
            <w:tcW w:w="775" w:type="pct"/>
          </w:tcPr>
          <w:p w:rsidR="00F14A89" w:rsidRPr="004F07DE" w:rsidRDefault="00F14A89" w:rsidP="004F07DE">
            <w:pPr>
              <w:widowControl w:val="0"/>
              <w:jc w:val="both"/>
            </w:pPr>
          </w:p>
        </w:tc>
        <w:tc>
          <w:tcPr>
            <w:tcW w:w="898" w:type="pct"/>
          </w:tcPr>
          <w:p w:rsidR="00F14A89" w:rsidRPr="004F07DE" w:rsidRDefault="00F14A89" w:rsidP="004F07DE">
            <w:pPr>
              <w:autoSpaceDE w:val="0"/>
              <w:autoSpaceDN w:val="0"/>
              <w:adjustRightInd w:val="0"/>
              <w:jc w:val="both"/>
            </w:pPr>
            <w:r w:rsidRPr="004F07DE">
              <w:t xml:space="preserve">- </w:t>
            </w:r>
            <w:r>
              <w:t>осуществлять</w:t>
            </w:r>
            <w:r w:rsidRPr="004F07DE">
              <w:t xml:space="preserve"> </w:t>
            </w:r>
            <w:r>
              <w:t>к</w:t>
            </w:r>
            <w:r w:rsidRPr="004F07DE">
              <w:t>онтроль соблюдения требований охраны труда при выполнении исследований</w:t>
            </w:r>
          </w:p>
        </w:tc>
        <w:tc>
          <w:tcPr>
            <w:tcW w:w="844" w:type="pct"/>
          </w:tcPr>
          <w:p w:rsidR="00F14A89" w:rsidRPr="004F07DE" w:rsidRDefault="00F14A89" w:rsidP="004F07DE">
            <w:pPr>
              <w:widowControl w:val="0"/>
              <w:jc w:val="both"/>
              <w:rPr>
                <w:b/>
                <w:snapToGrid w:val="0"/>
              </w:rPr>
            </w:pPr>
          </w:p>
        </w:tc>
      </w:tr>
    </w:tbl>
    <w:p w:rsidR="002D287A" w:rsidRPr="004F07DE" w:rsidRDefault="002D287A" w:rsidP="006C23C8">
      <w:pPr>
        <w:widowControl w:val="0"/>
        <w:spacing w:after="0" w:line="240" w:lineRule="auto"/>
        <w:rPr>
          <w:rFonts w:cs="Times New Roman"/>
          <w:bCs/>
          <w:snapToGrid w:val="0"/>
          <w:sz w:val="20"/>
          <w:szCs w:val="20"/>
        </w:rPr>
      </w:pPr>
    </w:p>
    <w:sectPr w:rsidR="002D287A" w:rsidRPr="004F07DE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D2" w:rsidRDefault="00CF4FD2" w:rsidP="00A110DF">
      <w:pPr>
        <w:spacing w:after="0" w:line="240" w:lineRule="auto"/>
      </w:pPr>
      <w:r>
        <w:separator/>
      </w:r>
    </w:p>
  </w:endnote>
  <w:endnote w:type="continuationSeparator" w:id="0">
    <w:p w:rsidR="00CF4FD2" w:rsidRDefault="00CF4FD2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A2" w:rsidRDefault="001946A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46A2" w:rsidRDefault="001946A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1946A2" w:rsidRDefault="001946A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6B">
          <w:rPr>
            <w:noProof/>
          </w:rPr>
          <w:t>2</w:t>
        </w:r>
        <w:r>
          <w:fldChar w:fldCharType="end"/>
        </w:r>
      </w:p>
    </w:sdtContent>
  </w:sdt>
  <w:p w:rsidR="001946A2" w:rsidRDefault="001946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D2" w:rsidRDefault="00CF4FD2" w:rsidP="00A110DF">
      <w:pPr>
        <w:spacing w:after="0" w:line="240" w:lineRule="auto"/>
      </w:pPr>
      <w:r>
        <w:separator/>
      </w:r>
    </w:p>
  </w:footnote>
  <w:footnote w:type="continuationSeparator" w:id="0">
    <w:p w:rsidR="00CF4FD2" w:rsidRDefault="00CF4FD2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A2" w:rsidRPr="00A110DF" w:rsidRDefault="001946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4D47"/>
    <w:rsid w:val="0006522F"/>
    <w:rsid w:val="00065618"/>
    <w:rsid w:val="00067DAE"/>
    <w:rsid w:val="000715D5"/>
    <w:rsid w:val="00074FA3"/>
    <w:rsid w:val="00075492"/>
    <w:rsid w:val="00076175"/>
    <w:rsid w:val="000773A6"/>
    <w:rsid w:val="00080E75"/>
    <w:rsid w:val="0009355F"/>
    <w:rsid w:val="00094C2C"/>
    <w:rsid w:val="00096AEE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4E9C"/>
    <w:rsid w:val="000F77A2"/>
    <w:rsid w:val="000F7A6F"/>
    <w:rsid w:val="00101698"/>
    <w:rsid w:val="00101906"/>
    <w:rsid w:val="001035C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2110"/>
    <w:rsid w:val="00165F4D"/>
    <w:rsid w:val="0016731C"/>
    <w:rsid w:val="00175DA0"/>
    <w:rsid w:val="00176414"/>
    <w:rsid w:val="00177C8D"/>
    <w:rsid w:val="00191595"/>
    <w:rsid w:val="001929A9"/>
    <w:rsid w:val="001946A2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7F8E"/>
    <w:rsid w:val="00212BBE"/>
    <w:rsid w:val="00213BD3"/>
    <w:rsid w:val="002143F1"/>
    <w:rsid w:val="00216799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6904"/>
    <w:rsid w:val="002774F6"/>
    <w:rsid w:val="00280CC7"/>
    <w:rsid w:val="00283D39"/>
    <w:rsid w:val="002862A4"/>
    <w:rsid w:val="00291C46"/>
    <w:rsid w:val="00296090"/>
    <w:rsid w:val="002A6FD7"/>
    <w:rsid w:val="002B2E71"/>
    <w:rsid w:val="002C2226"/>
    <w:rsid w:val="002C3C8F"/>
    <w:rsid w:val="002D1B1E"/>
    <w:rsid w:val="002D287A"/>
    <w:rsid w:val="002D4161"/>
    <w:rsid w:val="002D4C01"/>
    <w:rsid w:val="002D56C4"/>
    <w:rsid w:val="002E50EC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5314C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9D5"/>
    <w:rsid w:val="003B4B19"/>
    <w:rsid w:val="003B78FB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52351"/>
    <w:rsid w:val="00454FCA"/>
    <w:rsid w:val="00460222"/>
    <w:rsid w:val="004635FF"/>
    <w:rsid w:val="0047161F"/>
    <w:rsid w:val="0047216A"/>
    <w:rsid w:val="004727F3"/>
    <w:rsid w:val="0047682B"/>
    <w:rsid w:val="00476C63"/>
    <w:rsid w:val="004801D9"/>
    <w:rsid w:val="00482FA4"/>
    <w:rsid w:val="004838E8"/>
    <w:rsid w:val="00484B46"/>
    <w:rsid w:val="00487D56"/>
    <w:rsid w:val="00494A5D"/>
    <w:rsid w:val="004A3D9E"/>
    <w:rsid w:val="004B757F"/>
    <w:rsid w:val="004D07DF"/>
    <w:rsid w:val="004D0C0A"/>
    <w:rsid w:val="004D3CAD"/>
    <w:rsid w:val="004E27B1"/>
    <w:rsid w:val="004E374E"/>
    <w:rsid w:val="004E575B"/>
    <w:rsid w:val="004F07DE"/>
    <w:rsid w:val="004F0B66"/>
    <w:rsid w:val="004F1BBC"/>
    <w:rsid w:val="004F2E56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3572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C4641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2E32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23C8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6D25"/>
    <w:rsid w:val="00757193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2E12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C689E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7316"/>
    <w:rsid w:val="008110BE"/>
    <w:rsid w:val="00811B40"/>
    <w:rsid w:val="0082264A"/>
    <w:rsid w:val="00825330"/>
    <w:rsid w:val="00830256"/>
    <w:rsid w:val="0083226C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08CF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029E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161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5AB2"/>
    <w:rsid w:val="00C06042"/>
    <w:rsid w:val="00C12F54"/>
    <w:rsid w:val="00C13868"/>
    <w:rsid w:val="00C1600A"/>
    <w:rsid w:val="00C176DD"/>
    <w:rsid w:val="00C2421D"/>
    <w:rsid w:val="00C27838"/>
    <w:rsid w:val="00C32295"/>
    <w:rsid w:val="00C33408"/>
    <w:rsid w:val="00C41BA0"/>
    <w:rsid w:val="00C46A52"/>
    <w:rsid w:val="00C5057D"/>
    <w:rsid w:val="00C514DB"/>
    <w:rsid w:val="00C53840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96C6B"/>
    <w:rsid w:val="00CA1757"/>
    <w:rsid w:val="00CA1B8D"/>
    <w:rsid w:val="00CA53F2"/>
    <w:rsid w:val="00CA7A4D"/>
    <w:rsid w:val="00CB1426"/>
    <w:rsid w:val="00CB37E3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4FD2"/>
    <w:rsid w:val="00CF7444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85DE8"/>
    <w:rsid w:val="00D94374"/>
    <w:rsid w:val="00D9690F"/>
    <w:rsid w:val="00DA1333"/>
    <w:rsid w:val="00DA2298"/>
    <w:rsid w:val="00DB3316"/>
    <w:rsid w:val="00DB6C1C"/>
    <w:rsid w:val="00DB6C21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54ED9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EA"/>
    <w:rsid w:val="00F14A89"/>
    <w:rsid w:val="00F16B17"/>
    <w:rsid w:val="00F1739E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3AEBC-6B71-4533-8045-5D169590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3B22-2EFA-4948-BF3A-66F7C71E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Соколов В.А.</cp:lastModifiedBy>
  <cp:revision>3</cp:revision>
  <cp:lastPrinted>2019-06-24T10:40:00Z</cp:lastPrinted>
  <dcterms:created xsi:type="dcterms:W3CDTF">2020-01-16T06:07:00Z</dcterms:created>
  <dcterms:modified xsi:type="dcterms:W3CDTF">2020-01-16T06:07:00Z</dcterms:modified>
</cp:coreProperties>
</file>