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  <w:t xml:space="preserve">Практическое занятие </w:t>
      </w:r>
      <w:r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  <w:t>5</w:t>
      </w:r>
      <w:r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  <w:t xml:space="preserve"> </w:t>
      </w:r>
      <w:r>
        <w:rPr>
          <w:rFonts w:ascii="Times New Roman" w:cs="Times New Roman" w:eastAsia="Calibri"/>
          <w:b/>
          <w:bCs/>
          <w:sz w:val="24"/>
          <w:szCs w:val="24"/>
          <w:rtl w:val="off"/>
          <w:lang w:val="ru-RU" w:eastAsia="en-US"/>
        </w:rPr>
        <w:t xml:space="preserve">Виды оказания психологической помощи социально уязвимым слоям населения </w:t>
      </w:r>
      <w:r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  <w:t>(2</w:t>
      </w:r>
      <w:r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  <w:t xml:space="preserve"> часа).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В начале занятия преподаватель знакомит обучающихся с учебными вопросами занятия.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Далее обсуждаются основные требования к разработке творческого задания по заданной теме.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>Тема творческого задания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 xml:space="preserve"> (по выбору)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>: “</w:t>
      </w:r>
      <w:r>
        <w:rPr>
          <w:rFonts w:ascii="Times New Roman" w:cs="Times New Roman" w:eastAsia="Calibri"/>
          <w:sz w:val="24"/>
          <w:szCs w:val="24"/>
          <w:rtl w:val="off"/>
          <w:lang w:val="ru-RU" w:eastAsia="en-US"/>
        </w:rPr>
        <w:t>Разработка программы оказания психологической помощи социально уязвимым слоям населения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 xml:space="preserve">”.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Далее обучающиеся разрабатывают в рамках самостоятельной работы творческое задание по заданной теме (см. фонд оценочных средств по дисциплине).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 xml:space="preserve">Творческие задания размещаются в </w:t>
      </w: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>СДО, раздел «Текущий контроль», в сроки, согласно графика текущего контроля успеваемости обучающихся.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>Требования к оформлению творческого задания: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>– не менее 5-7 страниц машинописного текста по теме творческого задания,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 xml:space="preserve"> – структура оформления текста творческого задания зависит от темы творческого задания;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 xml:space="preserve"> – список литературы не менее 5 источников.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Далее обучающиеся представляют выполненное творческое задание.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Задачи докладчика: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– раскрыть тему творческого задания;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– подготовиться к устному выступлению в течение 5-7 минут;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– ответить на вопросы аудитории и преподавателя.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  <w:t>Далее обсуждаются вопросы практического занятия: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1.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Социально-уязвимые группы населения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2. Психологическое сопровождение социально уязвимых слоев населения (клиентов): концептуальные подходы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3.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Составляющие процесса, основные задачи, формы и модели психологической помощи социально уязвимым слоям населения (клиентам)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Методы обучения – учебная дискуссия, метод иллюстраций.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Средства обучения – вербальные, визуальные, символические.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Интерактивные формы обучения – дебаты.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32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Бушев, А. Б. Информационно-коммуникационные технологии в профессиональной деятельности: сетевой дискурс / А. Б. Бушев. — Санкт-Петербург: Лань, 2023. — 176 с. — ISBN 978-5-507-45388-7. — Текст: электронный // Лань: электронно-библиотечная система. — URL: https://e.lanbook.com/book/302774 (дата обращения: 01.03.2023).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32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2. Головлева, Е. Л. Корпоративные коммуникации: история и современность: учебник / Е. Л. Головлева. — Москва: МосГУ, 2021. — 190 с. — ISBN 978-5-907410-47-3. — Текст: электронный // Лань: электронно-библиотечная система. — URL: https://e.lanbook.com/book/259334 (дата обращения: 01.03.2023). 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3. Городнова, А. А.  Развитие информационного общества: учебник и практикум для вузов / А. А. Городнова. — Москва: Издательство Юрайт, 2023. — 243 с. — (Высшее образование).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ru-RU"/>
        </w:rPr>
        <w:t>ISBN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 978-5-9916-9437-7. — Текст: электронный // Образовательная платформа Юрайт [сайт].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ru-RU"/>
        </w:rPr>
        <w:t>URL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: </w:t>
      </w:r>
      <w:r>
        <w:fldChar w:fldCharType="begin"/>
      </w:r>
      <w:r>
        <w:instrText xml:space="preserve">HYPERLINK "https://urait.ru/bcode/512190" </w:instrText>
      </w:r>
      <w:r>
        <w:fldChar w:fldCharType="separate"/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https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://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urait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.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ru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bcode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/512190</w:t>
      </w:r>
      <w:r>
        <w:fldChar w:fldCharType="end"/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 (дата обращения: 01.03.2023).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4. Дмитриева, С. И. Система внутренних и внешних коммуникаций в организации: учебное пособие / С. И. Дмитриева. — Москва: РТУ МИРЭА, 2020. — 69 с. — Текст: электронный // Лань: электронно-библиотечная система. — URL: https://e.lanbook.com/book/163818 (дата обращения: 01.03.2023).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5. Психология и этика делового общения: учебник и практикум для вузов / В. Н. Лавриненко [и др.]; под редакцией В. Н. Лавриненко, Л. И. Чернышовой. — 7-е изд., перераб. и доп. — Москва: Издательство Юрайт, 2023. — 408 с. — (Высшее образование).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en-US"/>
        </w:rPr>
        <w:t>ISBN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 978-5-534-01353-5. — Текст: электронный // Образовательная платформа Юрайт [сайт].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en-US"/>
        </w:rPr>
        <w:t>URL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: </w:t>
      </w:r>
      <w:r>
        <w:fldChar w:fldCharType="begin"/>
      </w:r>
      <w:r>
        <w:instrText xml:space="preserve">HYPERLINK "https://urait.ru/bcode/510546" </w:instrText>
      </w:r>
      <w:r>
        <w:fldChar w:fldCharType="separate"/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https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://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urait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.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ru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bcode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/510546</w:t>
      </w:r>
      <w:r>
        <w:fldChar w:fldCharType="end"/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 (дата обращения: 01.03.2023). 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6. Бендюков, Михаил Александрович. </w:t>
      </w:r>
      <w:r>
        <w:rPr>
          <w:rFonts w:ascii="Times New Roman" w:cs="Times New Roman" w:eastAsiaTheme="minorHAnsi"/>
          <w:bCs/>
          <w:sz w:val="24"/>
          <w:szCs w:val="24"/>
          <w:rtl w:val="off"/>
          <w:lang w:val="ru-RU" w:eastAsia="en-US"/>
        </w:rPr>
        <w:t xml:space="preserve">Теоретические и прикладные проблемы организационной психологии. Психология карьеры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[Текст] : учебное пособие / М. А. Бендюков, Н. Б. Казначеева, И. Л. Соломин ; ФГБОУ ВО ПГУПС. - Санкт-Петербург : ФГБОУ ВО ПГУПС, 2016. - 45 с. 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b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HAnsi"/>
          <w:bCs/>
          <w:sz w:val="24"/>
          <w:szCs w:val="24"/>
          <w:rtl w:val="off"/>
          <w:lang w:val="ru-RU" w:eastAsia="en-US"/>
        </w:rPr>
        <w:t xml:space="preserve">7. Развитие человека в условиях социально-психологической и экономической неопределенности и кризисных явлений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[Текст] : моногр. /М. А. Бендюков [и др.] ; ред.: Е. Ф. Ященко, М. В. Иванов . - Санкт-Петербург : АНО "София", 2022. - 191 с.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8. Самоукина, Наталья. </w:t>
      </w:r>
      <w:r>
        <w:rPr>
          <w:rFonts w:ascii="Times New Roman" w:cs="Times New Roman" w:eastAsiaTheme="minorHAnsi"/>
          <w:bCs/>
          <w:sz w:val="24"/>
          <w:szCs w:val="24"/>
          <w:rtl w:val="off"/>
          <w:lang w:val="ru-RU" w:eastAsia="en-US"/>
        </w:rPr>
        <w:t xml:space="preserve">Антикризисное управление компанией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[Текст] : научно- популярная литература / Н. Самоукина. - М. ; СПб. ; Нижний Новгород : Питер, 2003. - 188 с.</w:t>
      </w:r>
    </w:p>
    <w:p/>
    <w:sectPr>
      <w:footnotePr/>
      <w:footnotePr/>
      <w:type w:val="nextPage"/>
      <w:pgSz w:w="11906" w:h="16838" w:orient="portrait"/>
      <w:pgMar w:top="1440" w:right="1044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1">
      <w:start w:val="1"/>
      <w:numFmt w:val="decimal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suff w:val="tab"/>
      <w:lvlText w:val="%9."/>
      <w:lvlJc w:val="right"/>
      <w:pPr>
        <w:ind w:left="6480" w:hanging="360"/>
      </w:pPr>
      <w:rPr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Викторина</dc:creator>
  <cp:lastModifiedBy>Викторина</cp:lastModifiedBy>
</cp:coreProperties>
</file>