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framePr w:w="0" w:h="0" w:vAnchor="margin" w:hAnchor="text" w:x="0" w:y="0"/>
        <w:keepNext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theme="minorBidi" w:eastAsiaTheme="minorHAnsi"/>
          <w:b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 xml:space="preserve">Практическое занятие 2 </w:t>
      </w:r>
      <w:r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en-US"/>
        </w:rPr>
        <w:t xml:space="preserve">Методы организации и управления коллективом </w:t>
      </w:r>
      <w:r>
        <w:rPr>
          <w:rFonts w:ascii="Times New Roman" w:cstheme="minorBidi" w:eastAsiaTheme="minorHAnsi"/>
          <w:b/>
          <w:sz w:val="24"/>
          <w:szCs w:val="24"/>
          <w:rtl w:val="off"/>
          <w:lang w:val="ru-RU" w:eastAsia="en-US"/>
        </w:rPr>
        <w:t>(2 часа).</w:t>
      </w:r>
    </w:p>
    <w:p>
      <w:pPr>
        <w:framePr w:w="0" w:h="0" w:vAnchor="margin" w:hAnchor="text" w:x="0" w:y="0"/>
        <w:keepNext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В начале занятия преподаватель знакомит обучающихся с учебными вопросами занятия.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Далее обсуждаются основные требования к разработке творческого задания по заданной теме.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Тема творческого задания: “Межличностные, групповые и организационные коммуникации в команде”.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Обоснуйте используемые методы орган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изации и управления коллективом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Далее обучающиеся разрабатывают в рамках самостоятельной работы творческое задание по заданной теме (см. фонд оценочных средств по дисциплине).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Творческие задания размещаются в </w:t>
      </w: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СДО, раздел «Текущий контроль», в сроки, согласно графика текущего контроля успеваемости обучающихся.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Требования к оформлению творческого задания: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– не менее 5-7 страниц машинописного текста по теме творческого задания,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 xml:space="preserve"> – структура оформления текста творческого задания зависит от темы творческого задания;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 xml:space="preserve"> – список литературы не менее 5 источников.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Далее обучающиеся представляют выполненное творческое задание.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Задачи докладчика: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раскрыть тему творческого задания;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подготовиться к устному выступлению в течение 5-7 минут;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ответить на вопросы аудитории и преподавателя.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>Далее обсуждаются вопросы практического занятия: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188" w:right="0" w:hanging="432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Межличностные, групповые и организационные коммуникации в команде для достижения поставленной цели. 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188" w:right="0" w:hanging="432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Методы организации и управления коллективом.</w:t>
      </w:r>
      <w:r>
        <w:rPr>
          <w:rFonts w:ascii="Times New Roman" w:cs="Times New Roman" w:eastAsia="Times New Roman"/>
          <w:bCs/>
          <w:iCs/>
          <w:sz w:val="24"/>
          <w:szCs w:val="24"/>
          <w:rtl w:val="off"/>
          <w:lang w:val="ru-RU" w:eastAsia="en-US"/>
        </w:rPr>
        <w:t xml:space="preserve">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Методы обучения – учебная дискуссия, метод иллюстраций.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Средства обучения – вербальные, визуальные, символические.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Интерактивные формы обучения – дебаты.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Бушев, А. Б. Информационно-коммуникационные технологии в профессиональной деятельности: сетевой дискурс / А. Б. Бушев. — Санкт-Петербург: Лань, 2023. — 176 с. — ISBN 978-5-507-45388-7. — Текст: электронный // Лань: электронно-библиотечная система. — URL: https://e.lanbook.com/book/302774 (дата обращения: 01.03.2023). 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Головлева, Е. Л. Корпоративные коммуникации: история и современность: учебник / Е. Л. Головлева. — Москва: МосГУ, 2021. — 190 с. — ISBN 978-5-907410-47-3. — Текст: электронный // Лань: электронно-библиотечная система. — URL: https://e.lanbook.com/book/259334 (дата обращения: 01.03.2023). </w:t>
      </w:r>
    </w:p>
    <w:p>
      <w:pPr>
        <w:pStyle w:val="ListParagraph"/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Городнова, А. А.  Развитие информационного общества: учебник и практикум для вузов / А. А. Городнова. — Москва: Издательство Юрайт, 2023. — 243 с. — (Высшее образование).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ru-RU"/>
        </w:rPr>
        <w:t>ISBN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 978-5-9916-9437-7. — Текст: электронный // Образовательная платформа Юрайт [сайт].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ru-RU"/>
        </w:rPr>
        <w:t>URL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: </w:t>
      </w:r>
      <w:r>
        <w:fldChar w:fldCharType="begin"/>
      </w:r>
      <w:r>
        <w:instrText xml:space="preserve">HYPERLINK "https://urait.ru/bcode/512190" </w:instrText>
      </w:r>
      <w:r>
        <w:fldChar w:fldCharType="separate"/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https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://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urait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.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ru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bcode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/512190</w:t>
      </w:r>
      <w:r>
        <w:fldChar w:fldCharType="end"/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 (дата обращения: 01.03.2023). 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Дмитриева, С. И. Система внутренних и внешних коммуникаций в организации: учебное пособие / С. И. Дмитриева. — Москва: РТУ МИРЭА, 2020. — 69 с. — Текст: электронный // Лань: электронно-библиотечная система. — URL: https://e.lanbook.com/book/163818 (дата обращения: 01.03.2023). 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Психология и этика делового общения: учебник и практикум для вузов / В. Н. Лавриненко [и др.]; под редакцией В. Н. Лавриненко, Л. И. Чернышовой. — 7-е изд., перераб. и доп. — Москва: Издательство Юрайт, 2023. — 408 с. — (Высшее образование).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en-US"/>
        </w:rPr>
        <w:t>ISBN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978-5-534-01353-5. — Текст: электронный // Образовательная платформа Юрайт [сайт].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en-US"/>
        </w:rPr>
        <w:t>URL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: </w:t>
      </w:r>
      <w:r>
        <w:fldChar w:fldCharType="begin"/>
      </w:r>
      <w:r>
        <w:instrText xml:space="preserve">HYPERLINK "https://urait.ru/bcode/510546" </w:instrText>
      </w:r>
      <w:r>
        <w:fldChar w:fldCharType="separate"/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https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://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urait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.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ru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bcode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/510546</w:t>
      </w:r>
      <w:r>
        <w:fldChar w:fldCharType="end"/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(дата обращения: 01.03.2023). </w:t>
      </w:r>
    </w:p>
    <w:p>
      <w:pPr>
        <w:pStyle w:val="ListParagraph"/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Бендюков, Михаил Александрович. </w:t>
      </w: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Теоретические и прикладные проблемы организационной психологии. Психология карьеры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[Текст] : учебное пособие / М. А. Бендюков, Н. Б. Казначеева, И. Л. Соломин ; ФГБОУ ВО ПГУПС. - Санкт-Петербург : ФГБОУ ВО ПГУПС, 2016. - 45 с. </w:t>
      </w:r>
    </w:p>
    <w:p>
      <w:pPr>
        <w:pStyle w:val="ListParagraph"/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Развитие человека в условиях социально-психологической и экономической неопределенности и кризисных явлений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[Текст] : моногр. /М. А. Бендюков [и др.] ; ред.: Е. Ф. Ященко, М. В. Иванов . - Санкт-Петербург : АНО "София", 2022. - 191 с.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8. Самоукина, Наталья. </w:t>
      </w: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Антикризисное управление компанией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[Текст] : научно- популярная литература / Н. Самоукина. - М. ; СПб. ; Нижний Новгород : Питер, 2003. - 188 с.</w:t>
      </w:r>
    </w:p>
    <w:p/>
    <w:sectPr>
      <w:footnotePr/>
      <w:footnotePr/>
      <w:type w:val="nextPage"/>
      <w:pgSz w:w="11906" w:h="16838" w:orient="portrait"/>
      <w:pgMar w:top="1440" w:right="1068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1">
      <w:start w:val="1"/>
      <w:numFmt w:val="decimal"/>
      <w:suff w:val="tab"/>
      <w:lvlText w:val="%1."/>
      <w:lvlJc w:val="left"/>
      <w:pPr>
        <w:ind w:left="1428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ind w:left="2148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868" w:hanging="360"/>
      </w:pPr>
      <w:rPr/>
    </w:lvl>
    <w:lvl w:ilvl="3" w:tentative="1">
      <w:start w:val="1"/>
      <w:numFmt w:val="decimal"/>
      <w:suff w:val="tab"/>
      <w:lvlText w:val="%4."/>
      <w:lvlJc w:val="left"/>
      <w:pPr>
        <w:ind w:left="3588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4308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5028" w:hanging="360"/>
      </w:pPr>
      <w:rPr/>
    </w:lvl>
    <w:lvl w:ilvl="6" w:tentative="1">
      <w:start w:val="1"/>
      <w:numFmt w:val="decimal"/>
      <w:suff w:val="tab"/>
      <w:lvlText w:val="%7."/>
      <w:lvlJc w:val="left"/>
      <w:pPr>
        <w:ind w:left="5749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6469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7189" w:hanging="360"/>
      </w:pPr>
      <w:rPr/>
    </w:lvl>
  </w:abstractNum>
  <w:abstractNum w:abstractNumId="1">
    <w:multiLevelType w:val="hybridMultilevel"/>
    <w:lvl w:ilvl="0" w:tentative="1">
      <w:start w:val="1"/>
      <w:numFmt w:val="decimal"/>
      <w:suff w:val="tab"/>
      <w:lvlText w:val="%1."/>
      <w:lvlJc w:val="left"/>
      <w:pPr>
        <w:ind w:left="1004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ind w:left="1724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444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3164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884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604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5324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6044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764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Викторина</dc:creator>
  <cp:lastModifiedBy>Викторина</cp:lastModifiedBy>
</cp:coreProperties>
</file>