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D3F" w:rsidRDefault="00696D3F" w:rsidP="00696D3F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8"/>
          <w:szCs w:val="28"/>
        </w:rPr>
        <w:t>Практическое занятие 8.  Психодиагностика общих и специальных способностей персонала организации: методы и методики</w:t>
      </w:r>
    </w:p>
    <w:p w:rsidR="00696D3F" w:rsidRDefault="00696D3F" w:rsidP="00696D3F">
      <w:pPr>
        <w:pStyle w:val="a3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8"/>
          <w:szCs w:val="28"/>
        </w:rPr>
        <w:t>Продолжительность: 2 акад. часа</w:t>
      </w:r>
    </w:p>
    <w:p w:rsidR="00696D3F" w:rsidRDefault="00696D3F" w:rsidP="00696D3F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696D3F" w:rsidRDefault="00696D3F" w:rsidP="00696D3F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В начале занятия обсуждаются лекционные вопросы лекции № 4 «Мониторинг организационных процессов методами профессиональной диагностики».</w:t>
      </w:r>
    </w:p>
    <w:p w:rsidR="00696D3F" w:rsidRDefault="00696D3F" w:rsidP="00696D3F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Далее обучающиеся обсуждают вопросы по содержанию лекций:</w:t>
      </w:r>
    </w:p>
    <w:p w:rsidR="00696D3F" w:rsidRDefault="00696D3F" w:rsidP="00696D3F">
      <w:pPr>
        <w:pStyle w:val="a3"/>
        <w:spacing w:before="0" w:beforeAutospacing="0" w:after="0" w:afterAutospacing="0"/>
        <w:ind w:left="720" w:hanging="360"/>
        <w:jc w:val="both"/>
      </w:pPr>
      <w:r>
        <w:rPr>
          <w:rFonts w:ascii="Arial" w:hAnsi="Arial" w:cs="Arial"/>
          <w:color w:val="000000"/>
          <w:sz w:val="28"/>
          <w:szCs w:val="28"/>
        </w:rPr>
        <w:t>1)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8"/>
          <w:szCs w:val="28"/>
        </w:rPr>
        <w:t xml:space="preserve">Диагностика общих способностей (Интеллектуальный тест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Д.Векслера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Р.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Амтхауэра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и другие).</w:t>
      </w:r>
    </w:p>
    <w:p w:rsidR="00696D3F" w:rsidRDefault="00696D3F" w:rsidP="00696D3F">
      <w:pPr>
        <w:pStyle w:val="a3"/>
        <w:spacing w:before="0" w:beforeAutospacing="0" w:after="0" w:afterAutospacing="0"/>
        <w:ind w:left="720" w:hanging="360"/>
        <w:jc w:val="both"/>
      </w:pPr>
      <w:r>
        <w:rPr>
          <w:rFonts w:ascii="Arial" w:hAnsi="Arial" w:cs="Arial"/>
          <w:color w:val="000000"/>
          <w:sz w:val="28"/>
          <w:szCs w:val="28"/>
        </w:rPr>
        <w:t>2)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8"/>
          <w:szCs w:val="28"/>
        </w:rPr>
        <w:t>Диагностика специальных способностей.</w:t>
      </w:r>
    </w:p>
    <w:p w:rsidR="00696D3F" w:rsidRDefault="00696D3F" w:rsidP="00696D3F">
      <w:pPr>
        <w:pStyle w:val="a3"/>
        <w:spacing w:before="0" w:beforeAutospacing="0" w:after="0" w:afterAutospacing="0"/>
        <w:ind w:left="720" w:hanging="360"/>
        <w:jc w:val="both"/>
      </w:pPr>
      <w:r>
        <w:rPr>
          <w:rFonts w:ascii="Arial" w:hAnsi="Arial" w:cs="Arial"/>
          <w:color w:val="000000"/>
          <w:sz w:val="28"/>
          <w:szCs w:val="28"/>
        </w:rPr>
        <w:t>3)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8"/>
          <w:szCs w:val="28"/>
        </w:rPr>
        <w:t>Диагностика креативности.</w:t>
      </w:r>
    </w:p>
    <w:p w:rsidR="00696D3F" w:rsidRDefault="00696D3F" w:rsidP="00696D3F">
      <w:pPr>
        <w:pStyle w:val="a3"/>
        <w:spacing w:before="0" w:beforeAutospacing="0" w:after="0" w:afterAutospacing="0"/>
        <w:ind w:left="720" w:hanging="360"/>
        <w:jc w:val="both"/>
      </w:pPr>
      <w:r>
        <w:rPr>
          <w:rFonts w:ascii="Arial" w:hAnsi="Arial" w:cs="Arial"/>
          <w:color w:val="000000"/>
          <w:sz w:val="28"/>
          <w:szCs w:val="28"/>
        </w:rPr>
        <w:t>4)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8"/>
          <w:szCs w:val="28"/>
        </w:rPr>
        <w:t>Диагностика компетенций.</w:t>
      </w:r>
    </w:p>
    <w:p w:rsidR="00696D3F" w:rsidRDefault="00696D3F" w:rsidP="00696D3F">
      <w:pPr>
        <w:pStyle w:val="a3"/>
        <w:spacing w:before="0" w:beforeAutospacing="0" w:after="0" w:afterAutospacing="0"/>
        <w:ind w:left="720" w:hanging="360"/>
        <w:jc w:val="both"/>
      </w:pPr>
      <w:r>
        <w:rPr>
          <w:rFonts w:ascii="Arial" w:hAnsi="Arial" w:cs="Arial"/>
          <w:color w:val="000000"/>
          <w:sz w:val="28"/>
          <w:szCs w:val="28"/>
        </w:rPr>
        <w:t>5)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8"/>
          <w:szCs w:val="28"/>
        </w:rPr>
        <w:t>Психологические аспекты разработки и применения тестов достижений в работе с персоналом организации.</w:t>
      </w:r>
    </w:p>
    <w:p w:rsidR="00696D3F" w:rsidRDefault="00696D3F" w:rsidP="00696D3F">
      <w:pPr>
        <w:pStyle w:val="a3"/>
        <w:spacing w:before="0" w:beforeAutospacing="0" w:after="0" w:afterAutospacing="0"/>
        <w:ind w:left="720" w:hanging="360"/>
        <w:jc w:val="both"/>
      </w:pPr>
      <w:r>
        <w:rPr>
          <w:rFonts w:ascii="Arial" w:hAnsi="Arial" w:cs="Arial"/>
          <w:color w:val="000000"/>
          <w:sz w:val="28"/>
          <w:szCs w:val="28"/>
        </w:rPr>
        <w:t>6)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8"/>
          <w:szCs w:val="28"/>
        </w:rPr>
        <w:t xml:space="preserve">Диагностика когнитивной сферы личности и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метакогнитивных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процессов.</w:t>
      </w:r>
    </w:p>
    <w:p w:rsidR="00696D3F" w:rsidRDefault="00696D3F" w:rsidP="00696D3F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696D3F" w:rsidRDefault="00696D3F" w:rsidP="00696D3F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Задачи выступающих:</w:t>
      </w:r>
    </w:p>
    <w:p w:rsidR="00696D3F" w:rsidRDefault="00696D3F" w:rsidP="00696D3F">
      <w:pPr>
        <w:pStyle w:val="a3"/>
        <w:spacing w:before="240" w:beforeAutospacing="0" w:after="0" w:afterAutospacing="0"/>
        <w:ind w:firstLine="360"/>
        <w:jc w:val="both"/>
      </w:pPr>
      <w:r>
        <w:rPr>
          <w:rFonts w:ascii="Arial" w:hAnsi="Arial" w:cs="Arial"/>
          <w:color w:val="000000"/>
          <w:sz w:val="28"/>
          <w:szCs w:val="28"/>
        </w:rPr>
        <w:t>– раскрыть тему на примерах психологических исследований отечественных и зарубежных авторов;</w:t>
      </w:r>
    </w:p>
    <w:p w:rsidR="00696D3F" w:rsidRDefault="00696D3F" w:rsidP="00696D3F">
      <w:pPr>
        <w:pStyle w:val="a3"/>
        <w:spacing w:before="240" w:beforeAutospacing="0" w:after="0" w:afterAutospacing="0"/>
        <w:ind w:firstLine="360"/>
        <w:jc w:val="both"/>
      </w:pPr>
      <w:r>
        <w:rPr>
          <w:rFonts w:ascii="Arial" w:hAnsi="Arial" w:cs="Arial"/>
          <w:color w:val="000000"/>
          <w:sz w:val="28"/>
          <w:szCs w:val="28"/>
        </w:rPr>
        <w:t>– подготовиться к устному выступлению в течение 5-7 минут;</w:t>
      </w:r>
    </w:p>
    <w:p w:rsidR="00696D3F" w:rsidRDefault="00696D3F" w:rsidP="00696D3F">
      <w:pPr>
        <w:pStyle w:val="a3"/>
        <w:spacing w:before="240" w:beforeAutospacing="0" w:after="0" w:afterAutospacing="0"/>
        <w:ind w:firstLine="360"/>
        <w:jc w:val="both"/>
      </w:pPr>
      <w:r>
        <w:rPr>
          <w:rFonts w:ascii="Arial" w:hAnsi="Arial" w:cs="Arial"/>
          <w:color w:val="000000"/>
          <w:sz w:val="28"/>
          <w:szCs w:val="28"/>
        </w:rPr>
        <w:t>– привлечь и удержать внимание аудитории;</w:t>
      </w:r>
    </w:p>
    <w:p w:rsidR="00696D3F" w:rsidRDefault="00696D3F" w:rsidP="00696D3F">
      <w:pPr>
        <w:pStyle w:val="a3"/>
        <w:spacing w:before="240" w:beforeAutospacing="0" w:after="0" w:afterAutospacing="0"/>
        <w:ind w:firstLine="360"/>
        <w:jc w:val="both"/>
      </w:pPr>
      <w:r>
        <w:rPr>
          <w:rFonts w:ascii="Arial" w:hAnsi="Arial" w:cs="Arial"/>
          <w:color w:val="000000"/>
          <w:sz w:val="28"/>
          <w:szCs w:val="28"/>
        </w:rPr>
        <w:t>– ответить на вопросы аудитории и преподавателя.</w:t>
      </w:r>
    </w:p>
    <w:p w:rsidR="00696D3F" w:rsidRDefault="00696D3F" w:rsidP="00696D3F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FF0000"/>
          <w:sz w:val="28"/>
          <w:szCs w:val="28"/>
        </w:rPr>
        <w:t> </w:t>
      </w:r>
    </w:p>
    <w:p w:rsidR="00696D3F" w:rsidRDefault="00696D3F" w:rsidP="00696D3F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Методы обучения – учебная дискуссия, метод иллюстраций.</w:t>
      </w:r>
    </w:p>
    <w:p w:rsidR="00696D3F" w:rsidRDefault="00696D3F" w:rsidP="00696D3F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Средства обучения – вербальные, визуальные, символические.</w:t>
      </w:r>
    </w:p>
    <w:p w:rsidR="00696D3F" w:rsidRDefault="00696D3F" w:rsidP="00696D3F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Интерактивные формы обучения – дебаты.</w:t>
      </w:r>
    </w:p>
    <w:p w:rsidR="00696D3F" w:rsidRDefault="00696D3F" w:rsidP="00696D3F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696D3F" w:rsidRDefault="00696D3F" w:rsidP="00696D3F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r>
        <w:rPr>
          <w:rFonts w:ascii="Arial" w:hAnsi="Arial" w:cs="Arial"/>
          <w:color w:val="000000"/>
          <w:sz w:val="22"/>
          <w:szCs w:val="22"/>
        </w:rPr>
        <w:t xml:space="preserve">Васильева, И. В.  Психодиагностика персонала: учебное пособие для вузов / И. В. Васильева. — 2-е изд., стер. — Москва: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2022. — 122 с. </w:t>
      </w: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978-5-534-11292-4. — Текст: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</w:t>
      </w:r>
      <w:hyperlink r:id="rId4" w:history="1">
        <w:r>
          <w:rPr>
            <w:rStyle w:val="a4"/>
            <w:rFonts w:ascii="Arial" w:hAnsi="Arial" w:cs="Arial"/>
            <w:color w:val="000000"/>
            <w:sz w:val="22"/>
            <w:szCs w:val="22"/>
          </w:rPr>
          <w:t xml:space="preserve"> </w:t>
        </w:r>
        <w:r>
          <w:rPr>
            <w:rStyle w:val="a4"/>
            <w:rFonts w:ascii="Arial" w:hAnsi="Arial" w:cs="Arial"/>
            <w:color w:val="1155CC"/>
            <w:sz w:val="22"/>
            <w:szCs w:val="22"/>
          </w:rPr>
          <w:t>https://urait.ru/bcode/495640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(дата обращения: 25.02.2023).</w:t>
      </w:r>
    </w:p>
    <w:p w:rsidR="00696D3F" w:rsidRDefault="00696D3F" w:rsidP="00696D3F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Духновский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С. В.  Психодиагностика : учебник и практикум для вузов / С. В.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Духновский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— Москва 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2023. — 353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978-5-534-13881-8. — Текст 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 https://urait.ru/bcode/519824 (дата обращения: 25.02.2023).</w:t>
      </w:r>
    </w:p>
    <w:p w:rsidR="00696D3F" w:rsidRDefault="00696D3F" w:rsidP="00696D3F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3.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Мизинцева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М. Ф.  Оценка персонала: учебник и практикум для вузов / М. Ф.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Мизинцева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А. Р.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Сардарян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— Москва: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2023. — 378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978-5-534-00729-9. — Текст: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</w:t>
      </w:r>
      <w:hyperlink r:id="rId5" w:history="1">
        <w:r>
          <w:rPr>
            <w:rStyle w:val="a4"/>
            <w:rFonts w:ascii="Arial" w:hAnsi="Arial" w:cs="Arial"/>
            <w:color w:val="000000"/>
            <w:sz w:val="22"/>
            <w:szCs w:val="22"/>
          </w:rPr>
          <w:t xml:space="preserve"> </w:t>
        </w:r>
        <w:r>
          <w:rPr>
            <w:rStyle w:val="a4"/>
            <w:rFonts w:ascii="Arial" w:hAnsi="Arial" w:cs="Arial"/>
            <w:color w:val="1155CC"/>
            <w:sz w:val="22"/>
            <w:szCs w:val="22"/>
          </w:rPr>
          <w:t>https://urait.ru/bcode/511033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(дата обращения: 25.02.2023).</w:t>
      </w:r>
    </w:p>
    <w:p w:rsidR="00696D3F" w:rsidRDefault="00696D3F" w:rsidP="00696D3F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4.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Носс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И. Н.  Психодиагностика : учебник для вузов / И. Н.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Носс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— 2-е изд.,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перераб</w:t>
      </w:r>
      <w:proofErr w:type="spellEnd"/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и доп. — Москва 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2023. — 503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978-5-534-16276-9. — Текст 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 https://urait.ru/bcode/530729 (дата обращения: 25.02.2023).</w:t>
      </w:r>
    </w:p>
    <w:p w:rsidR="00696D3F" w:rsidRDefault="00696D3F" w:rsidP="00696D3F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5.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r>
        <w:rPr>
          <w:rFonts w:ascii="Arial" w:hAnsi="Arial" w:cs="Arial"/>
          <w:color w:val="000000"/>
          <w:sz w:val="22"/>
          <w:szCs w:val="22"/>
        </w:rPr>
        <w:t xml:space="preserve">Психодиагностика. Теория и практика : учебник для вузов / М. К. Акимова [и др.]. — 4-е изд.,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перераб</w:t>
      </w:r>
      <w:proofErr w:type="spellEnd"/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и доп. — Москва 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2023. — 609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978-5-534-16295-0. — Текст 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 https://urait.ru/bcode/530747 (дата обращения: 25.02.2023).</w:t>
      </w:r>
    </w:p>
    <w:p w:rsidR="00696D3F" w:rsidRDefault="00696D3F" w:rsidP="00696D3F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6.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Рамендик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Д. М.  Практикум по психодиагностике : учебное пособие для вузов / Д. М.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Рамендик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М. Г.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Рамендик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— 2-е изд.,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испр</w:t>
      </w:r>
      <w:proofErr w:type="spellEnd"/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и доп. — Москва 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2023. — 139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978-5-534-07265-5. — Текст 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 https://urait.ru/bcode/512574 (дата обращения: 25.02.2023).</w:t>
      </w:r>
    </w:p>
    <w:p w:rsidR="00696D3F" w:rsidRDefault="00696D3F" w:rsidP="00696D3F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7.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Толочек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В. А.  Технологии профессионального отбора : учебное пособие для вузов / В. А.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Толочек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— 2-е изд.,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испр</w:t>
      </w:r>
      <w:proofErr w:type="spellEnd"/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и доп. — Москва 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2023. — 253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978-5-534-14584-7. — Текст 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 https://urait.ru/bcode/516257 (дата обращения: 25.02.2023).</w:t>
      </w:r>
    </w:p>
    <w:p w:rsidR="00696D3F" w:rsidRDefault="00696D3F" w:rsidP="00696D3F">
      <w:pPr>
        <w:pStyle w:val="a3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AB0460" w:rsidRDefault="00AB0460">
      <w:bookmarkStart w:id="0" w:name="_GoBack"/>
      <w:bookmarkEnd w:id="0"/>
    </w:p>
    <w:sectPr w:rsidR="00AB0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3F"/>
    <w:rsid w:val="000A372F"/>
    <w:rsid w:val="000A6D06"/>
    <w:rsid w:val="00274330"/>
    <w:rsid w:val="00682DBC"/>
    <w:rsid w:val="00696D3F"/>
    <w:rsid w:val="00740E69"/>
    <w:rsid w:val="00930E08"/>
    <w:rsid w:val="009C1312"/>
    <w:rsid w:val="00AB0460"/>
    <w:rsid w:val="00C46A13"/>
    <w:rsid w:val="00C46AF9"/>
    <w:rsid w:val="00D2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AB19C-4BDA-4DA3-96C3-A6633A16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96D3F"/>
  </w:style>
  <w:style w:type="character" w:styleId="a4">
    <w:name w:val="Hyperlink"/>
    <w:basedOn w:val="a0"/>
    <w:uiPriority w:val="99"/>
    <w:semiHidden/>
    <w:unhideWhenUsed/>
    <w:rsid w:val="00696D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1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ait.ru/bcode/511033" TargetMode="External"/><Relationship Id="rId4" Type="http://schemas.openxmlformats.org/officeDocument/2006/relationships/hyperlink" Target="https://urait.ru/bcode/495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</cp:revision>
  <dcterms:created xsi:type="dcterms:W3CDTF">2024-03-18T17:37:00Z</dcterms:created>
  <dcterms:modified xsi:type="dcterms:W3CDTF">2024-03-18T17:37:00Z</dcterms:modified>
</cp:coreProperties>
</file>