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1E3C8" w14:textId="77777777" w:rsidR="001901AB" w:rsidRPr="004629F9" w:rsidRDefault="001901AB" w:rsidP="001901AB">
      <w:pPr>
        <w:pStyle w:val="2"/>
        <w:tabs>
          <w:tab w:val="clear" w:pos="576"/>
          <w:tab w:val="num" w:pos="284"/>
        </w:tabs>
        <w:ind w:left="0" w:firstLine="0"/>
        <w:jc w:val="both"/>
        <w:rPr>
          <w:rFonts w:ascii="Times New Roman" w:hAnsi="Times New Roman" w:cs="Times New Roman"/>
          <w:i w:val="0"/>
          <w:iCs/>
        </w:rPr>
      </w:pPr>
      <w:bookmarkStart w:id="0" w:name="_Toc137138779"/>
      <w:r w:rsidRPr="004629F9">
        <w:rPr>
          <w:rFonts w:ascii="Times New Roman" w:hAnsi="Times New Roman" w:cs="Times New Roman"/>
          <w:i w:val="0"/>
          <w:iCs/>
        </w:rPr>
        <w:t xml:space="preserve">Лекция </w:t>
      </w:r>
      <w:r>
        <w:rPr>
          <w:rFonts w:ascii="Times New Roman" w:hAnsi="Times New Roman" w:cs="Times New Roman"/>
          <w:i w:val="0"/>
          <w:iCs/>
        </w:rPr>
        <w:t>5</w:t>
      </w:r>
      <w:r w:rsidRPr="004629F9">
        <w:rPr>
          <w:rFonts w:ascii="Times New Roman" w:hAnsi="Times New Roman" w:cs="Times New Roman"/>
          <w:i w:val="0"/>
          <w:iCs/>
        </w:rPr>
        <w:t xml:space="preserve">. </w:t>
      </w:r>
      <w:r w:rsidRPr="00B42F4D">
        <w:rPr>
          <w:rFonts w:ascii="Times New Roman" w:hAnsi="Times New Roman" w:cs="Times New Roman"/>
          <w:i w:val="0"/>
          <w:iCs/>
        </w:rPr>
        <w:t>Оценка психометрических характеристик используемых психодиагностических инструментов.</w:t>
      </w:r>
      <w:bookmarkEnd w:id="0"/>
      <w:r w:rsidRPr="00852BD8">
        <w:rPr>
          <w:rFonts w:ascii="Times New Roman" w:hAnsi="Times New Roman" w:cs="Times New Roman"/>
          <w:i w:val="0"/>
          <w:iCs/>
        </w:rPr>
        <w:t xml:space="preserve"> </w:t>
      </w:r>
      <w:r>
        <w:rPr>
          <w:rFonts w:ascii="Times New Roman" w:hAnsi="Times New Roman" w:cs="Times New Roman"/>
          <w:i w:val="0"/>
          <w:iCs/>
        </w:rPr>
        <w:t xml:space="preserve"> </w:t>
      </w:r>
    </w:p>
    <w:p w14:paraId="12DC59FC" w14:textId="77777777" w:rsidR="001901AB" w:rsidRPr="00006F34" w:rsidRDefault="001901AB" w:rsidP="001901AB">
      <w:pPr>
        <w:spacing w:line="360" w:lineRule="auto"/>
        <w:ind w:left="720"/>
        <w:rPr>
          <w:i/>
          <w:iCs/>
        </w:rPr>
      </w:pPr>
    </w:p>
    <w:p w14:paraId="2A74C25C" w14:textId="77777777" w:rsidR="001901AB" w:rsidRDefault="001901AB" w:rsidP="001901AB">
      <w:pPr>
        <w:spacing w:line="360" w:lineRule="auto"/>
      </w:pPr>
      <w:r>
        <w:t>Требования к измерению</w:t>
      </w:r>
    </w:p>
    <w:p w14:paraId="5C510488" w14:textId="77777777" w:rsidR="001901AB" w:rsidRDefault="001901AB" w:rsidP="001901AB">
      <w:pPr>
        <w:numPr>
          <w:ilvl w:val="0"/>
          <w:numId w:val="1"/>
        </w:numPr>
        <w:spacing w:after="0" w:line="360" w:lineRule="auto"/>
      </w:pPr>
      <w:r>
        <w:t>Валидность</w:t>
      </w:r>
    </w:p>
    <w:p w14:paraId="2B27CFB1" w14:textId="77777777" w:rsidR="001901AB" w:rsidRDefault="001901AB" w:rsidP="001901AB">
      <w:pPr>
        <w:numPr>
          <w:ilvl w:val="0"/>
          <w:numId w:val="1"/>
        </w:numPr>
        <w:spacing w:after="0" w:line="360" w:lineRule="auto"/>
      </w:pPr>
      <w:r>
        <w:t>Надежность</w:t>
      </w:r>
    </w:p>
    <w:p w14:paraId="31577D90" w14:textId="77777777" w:rsidR="001901AB" w:rsidRDefault="001901AB" w:rsidP="001901AB">
      <w:pPr>
        <w:spacing w:line="360" w:lineRule="auto"/>
      </w:pPr>
    </w:p>
    <w:p w14:paraId="0478C300" w14:textId="77777777" w:rsidR="001901AB" w:rsidRPr="00B42F4D" w:rsidRDefault="001901AB" w:rsidP="001901AB">
      <w:pPr>
        <w:pStyle w:val="a3"/>
        <w:keepNext/>
        <w:keepLines/>
        <w:numPr>
          <w:ilvl w:val="0"/>
          <w:numId w:val="9"/>
        </w:numPr>
        <w:spacing w:after="120"/>
        <w:contextualSpacing w:val="0"/>
        <w:jc w:val="center"/>
        <w:outlineLvl w:val="1"/>
        <w:rPr>
          <w:rFonts w:ascii="Arial" w:hAnsi="Arial" w:cs="Cambria"/>
          <w:b/>
          <w:bCs/>
          <w:i/>
          <w:vanish/>
          <w:sz w:val="28"/>
          <w:szCs w:val="26"/>
          <w:lang w:eastAsia="zh-CN"/>
        </w:rPr>
      </w:pPr>
      <w:bookmarkStart w:id="1" w:name="_Toc137059100"/>
      <w:bookmarkStart w:id="2" w:name="_Toc137059183"/>
      <w:bookmarkStart w:id="3" w:name="_Toc137138780"/>
      <w:bookmarkEnd w:id="1"/>
      <w:bookmarkEnd w:id="2"/>
      <w:bookmarkEnd w:id="3"/>
    </w:p>
    <w:p w14:paraId="27DD87A1" w14:textId="77777777" w:rsidR="001901AB" w:rsidRDefault="001901AB" w:rsidP="001901AB">
      <w:pPr>
        <w:pStyle w:val="2"/>
        <w:numPr>
          <w:ilvl w:val="1"/>
          <w:numId w:val="9"/>
        </w:numPr>
        <w:spacing w:before="0" w:after="120"/>
        <w:jc w:val="center"/>
      </w:pPr>
      <w:bookmarkStart w:id="4" w:name="_Toc137138781"/>
      <w:r w:rsidRPr="00DD437B">
        <w:t>Валидность</w:t>
      </w:r>
      <w:bookmarkEnd w:id="4"/>
    </w:p>
    <w:p w14:paraId="78A900E7" w14:textId="77777777" w:rsidR="001901AB" w:rsidRDefault="001901AB" w:rsidP="001901AB">
      <w:pPr>
        <w:spacing w:line="360" w:lineRule="auto"/>
      </w:pPr>
    </w:p>
    <w:p w14:paraId="0694A0D2" w14:textId="77777777" w:rsidR="001901AB" w:rsidRDefault="001901AB" w:rsidP="001901AB">
      <w:pPr>
        <w:spacing w:line="360" w:lineRule="auto"/>
      </w:pPr>
      <w:r>
        <w:t>Валидность</w:t>
      </w:r>
    </w:p>
    <w:p w14:paraId="0EEA585B" w14:textId="77777777" w:rsidR="001901AB" w:rsidRDefault="001901AB" w:rsidP="001901AB">
      <w:pPr>
        <w:numPr>
          <w:ilvl w:val="0"/>
          <w:numId w:val="3"/>
        </w:numPr>
        <w:spacing w:after="0" w:line="360" w:lineRule="auto"/>
      </w:pPr>
      <w:r>
        <w:t>Степень соответствия измеряемых показателей изучаемым психическим явлением, соответствия между тем, что должно измеряться, и тем, что измеряется в действительности</w:t>
      </w:r>
    </w:p>
    <w:p w14:paraId="4F4C5A26" w14:textId="77777777" w:rsidR="001901AB" w:rsidRDefault="001901AB" w:rsidP="001901AB">
      <w:pPr>
        <w:numPr>
          <w:ilvl w:val="0"/>
          <w:numId w:val="3"/>
        </w:numPr>
        <w:spacing w:after="0" w:line="360" w:lineRule="auto"/>
      </w:pPr>
      <w:r>
        <w:t>Отсутствие ошибок, связанных с непригодностью средства измерения</w:t>
      </w:r>
    </w:p>
    <w:p w14:paraId="3F2B3B65" w14:textId="77777777" w:rsidR="001901AB" w:rsidRDefault="001901AB" w:rsidP="001901AB">
      <w:pPr>
        <w:numPr>
          <w:ilvl w:val="0"/>
          <w:numId w:val="4"/>
        </w:numPr>
        <w:spacing w:after="0" w:line="360" w:lineRule="auto"/>
      </w:pPr>
      <w:r>
        <w:t>Виды валидности:</w:t>
      </w:r>
    </w:p>
    <w:p w14:paraId="7892787D" w14:textId="77777777" w:rsidR="001901AB" w:rsidRDefault="001901AB" w:rsidP="001901AB">
      <w:pPr>
        <w:numPr>
          <w:ilvl w:val="1"/>
          <w:numId w:val="4"/>
        </w:numPr>
        <w:spacing w:after="0" w:line="360" w:lineRule="auto"/>
      </w:pPr>
      <w:r>
        <w:t>Теоретическая (содержательная)</w:t>
      </w:r>
    </w:p>
    <w:p w14:paraId="26255BB5" w14:textId="77777777" w:rsidR="001901AB" w:rsidRDefault="001901AB" w:rsidP="001901AB">
      <w:pPr>
        <w:numPr>
          <w:ilvl w:val="1"/>
          <w:numId w:val="4"/>
        </w:numPr>
        <w:spacing w:after="0" w:line="360" w:lineRule="auto"/>
      </w:pPr>
      <w:r>
        <w:t>Эмпирическая (</w:t>
      </w:r>
      <w:proofErr w:type="spellStart"/>
      <w:r>
        <w:t>конструктная</w:t>
      </w:r>
      <w:proofErr w:type="spellEnd"/>
      <w:r>
        <w:t xml:space="preserve"> и </w:t>
      </w:r>
      <w:proofErr w:type="spellStart"/>
      <w:r>
        <w:t>критериальная</w:t>
      </w:r>
      <w:proofErr w:type="spellEnd"/>
      <w:r>
        <w:t>)</w:t>
      </w:r>
    </w:p>
    <w:p w14:paraId="023BF1D2" w14:textId="77777777" w:rsidR="001901AB" w:rsidRDefault="001901AB" w:rsidP="001901AB">
      <w:pPr>
        <w:spacing w:line="360" w:lineRule="auto"/>
      </w:pPr>
    </w:p>
    <w:p w14:paraId="50B8A834" w14:textId="77777777" w:rsidR="001901AB" w:rsidRDefault="001901AB" w:rsidP="001901AB">
      <w:pPr>
        <w:spacing w:line="360" w:lineRule="auto"/>
      </w:pPr>
      <w:r>
        <w:t>Содержательная валидность</w:t>
      </w:r>
    </w:p>
    <w:p w14:paraId="5719C575" w14:textId="77777777" w:rsidR="001901AB" w:rsidRDefault="001901AB" w:rsidP="001901AB">
      <w:pPr>
        <w:numPr>
          <w:ilvl w:val="0"/>
          <w:numId w:val="8"/>
        </w:numPr>
        <w:spacing w:after="0" w:line="360" w:lineRule="auto"/>
      </w:pPr>
      <w:r>
        <w:t>Содержательная валидность - соответствие содержания заданий представлению о реальной учебной или профессиональной деятельности, соответствие содержания вопросов представлению об измеряемом свойстве</w:t>
      </w:r>
    </w:p>
    <w:p w14:paraId="12B8FFEF" w14:textId="77777777" w:rsidR="001901AB" w:rsidRDefault="001901AB" w:rsidP="001901AB">
      <w:pPr>
        <w:numPr>
          <w:ilvl w:val="0"/>
          <w:numId w:val="8"/>
        </w:numPr>
        <w:spacing w:after="0" w:line="360" w:lineRule="auto"/>
      </w:pPr>
      <w:r>
        <w:t>Примеры содержательной валидности:</w:t>
      </w:r>
    </w:p>
    <w:p w14:paraId="5E3F32EA" w14:textId="77777777" w:rsidR="001901AB" w:rsidRDefault="001901AB" w:rsidP="001901AB">
      <w:pPr>
        <w:numPr>
          <w:ilvl w:val="1"/>
          <w:numId w:val="8"/>
        </w:numPr>
        <w:spacing w:after="0" w:line="360" w:lineRule="auto"/>
      </w:pPr>
      <w:r>
        <w:t>Корректурная проба позволяет измерять концентрацию и устойчивость внимания</w:t>
      </w:r>
    </w:p>
    <w:p w14:paraId="3991129A" w14:textId="77777777" w:rsidR="001901AB" w:rsidRDefault="001901AB" w:rsidP="001901AB">
      <w:pPr>
        <w:numPr>
          <w:ilvl w:val="1"/>
          <w:numId w:val="8"/>
        </w:numPr>
        <w:spacing w:after="0" w:line="360" w:lineRule="auto"/>
      </w:pPr>
      <w:r>
        <w:t>Скорость ответов и количество ошибок в тесте сходных фигур Кагана являются валидными показателями импульсивности личности</w:t>
      </w:r>
    </w:p>
    <w:p w14:paraId="0D835E63" w14:textId="77777777" w:rsidR="001901AB" w:rsidRDefault="001901AB" w:rsidP="001901AB">
      <w:pPr>
        <w:spacing w:line="360" w:lineRule="auto"/>
      </w:pPr>
    </w:p>
    <w:p w14:paraId="03C8B789" w14:textId="77777777" w:rsidR="001901AB" w:rsidRDefault="001901AB" w:rsidP="001901AB">
      <w:pPr>
        <w:spacing w:line="360" w:lineRule="auto"/>
      </w:pPr>
      <w:proofErr w:type="spellStart"/>
      <w:r>
        <w:t>Конструктная</w:t>
      </w:r>
      <w:proofErr w:type="spellEnd"/>
      <w:r>
        <w:t xml:space="preserve"> валидность</w:t>
      </w:r>
    </w:p>
    <w:p w14:paraId="4635C5C1" w14:textId="77777777" w:rsidR="001901AB" w:rsidRDefault="001901AB" w:rsidP="001901AB">
      <w:pPr>
        <w:numPr>
          <w:ilvl w:val="0"/>
          <w:numId w:val="6"/>
        </w:numPr>
        <w:spacing w:after="0" w:line="360" w:lineRule="auto"/>
      </w:pPr>
      <w:r>
        <w:lastRenderedPageBreak/>
        <w:t>Соответствие результатов измерения представлению об измеряемом свойстве, его структуре или динамике</w:t>
      </w:r>
    </w:p>
    <w:p w14:paraId="17F065CA" w14:textId="77777777" w:rsidR="001901AB" w:rsidRDefault="001901AB" w:rsidP="001901AB">
      <w:pPr>
        <w:numPr>
          <w:ilvl w:val="0"/>
          <w:numId w:val="6"/>
        </w:numPr>
        <w:spacing w:after="0" w:line="360" w:lineRule="auto"/>
      </w:pPr>
      <w:r>
        <w:t>Соответствие результатов измерения гипотезам о наличии корреляций со сходными показателями (конвергентная валидность) или отсутствии корреляций с несходными показателями (дискриминантная валидность)</w:t>
      </w:r>
    </w:p>
    <w:p w14:paraId="7C7DC6B4" w14:textId="77777777" w:rsidR="001901AB" w:rsidRDefault="001901AB" w:rsidP="001901AB">
      <w:pPr>
        <w:numPr>
          <w:ilvl w:val="0"/>
          <w:numId w:val="6"/>
        </w:numPr>
        <w:spacing w:after="0" w:line="360" w:lineRule="auto"/>
      </w:pPr>
      <w:r>
        <w:t xml:space="preserve">Примеры </w:t>
      </w:r>
      <w:proofErr w:type="spellStart"/>
      <w:r>
        <w:t>конструктной</w:t>
      </w:r>
      <w:proofErr w:type="spellEnd"/>
      <w:r>
        <w:t xml:space="preserve"> валидности:</w:t>
      </w:r>
    </w:p>
    <w:p w14:paraId="003CDCCF" w14:textId="77777777" w:rsidR="001901AB" w:rsidRDefault="001901AB" w:rsidP="001901AB">
      <w:pPr>
        <w:numPr>
          <w:ilvl w:val="1"/>
          <w:numId w:val="6"/>
        </w:numPr>
        <w:spacing w:after="0" w:line="360" w:lineRule="auto"/>
      </w:pPr>
      <w:r>
        <w:t xml:space="preserve">Ответы на ряд вопросов личностного опросника </w:t>
      </w:r>
      <w:proofErr w:type="spellStart"/>
      <w:r>
        <w:t>Айзенка</w:t>
      </w:r>
      <w:proofErr w:type="spellEnd"/>
      <w:r>
        <w:t xml:space="preserve"> коррелируют между собой, образуя  фактор экстраверсии, и не коррелируют с фактором </w:t>
      </w:r>
      <w:proofErr w:type="spellStart"/>
      <w:r>
        <w:t>нейротизма</w:t>
      </w:r>
      <w:proofErr w:type="spellEnd"/>
      <w:r>
        <w:t>.</w:t>
      </w:r>
    </w:p>
    <w:p w14:paraId="39EF9697" w14:textId="77777777" w:rsidR="001901AB" w:rsidRDefault="001901AB" w:rsidP="001901AB">
      <w:pPr>
        <w:numPr>
          <w:ilvl w:val="1"/>
          <w:numId w:val="6"/>
        </w:numPr>
        <w:spacing w:after="0" w:line="360" w:lineRule="auto"/>
      </w:pPr>
      <w:r>
        <w:t xml:space="preserve">Ответы на вопросы личностного опросника </w:t>
      </w:r>
      <w:proofErr w:type="spellStart"/>
      <w:r>
        <w:t>Кеттелла</w:t>
      </w:r>
      <w:proofErr w:type="spellEnd"/>
      <w:r>
        <w:t xml:space="preserve"> коррелируют и образуют 16 факторов, представляющих черты личности</w:t>
      </w:r>
    </w:p>
    <w:p w14:paraId="3770EAD6" w14:textId="77777777" w:rsidR="001901AB" w:rsidRDefault="001901AB" w:rsidP="001901AB">
      <w:pPr>
        <w:spacing w:line="360" w:lineRule="auto"/>
      </w:pPr>
      <w:proofErr w:type="spellStart"/>
      <w:r>
        <w:t>Критериальная</w:t>
      </w:r>
      <w:proofErr w:type="spellEnd"/>
      <w:r>
        <w:t xml:space="preserve"> валидность</w:t>
      </w:r>
    </w:p>
    <w:p w14:paraId="01EDDCA7" w14:textId="77777777" w:rsidR="001901AB" w:rsidRDefault="001901AB" w:rsidP="001901AB">
      <w:pPr>
        <w:numPr>
          <w:ilvl w:val="0"/>
          <w:numId w:val="5"/>
        </w:numPr>
        <w:spacing w:after="0" w:line="360" w:lineRule="auto"/>
      </w:pPr>
      <w:r>
        <w:t>Соответствие результатов измерения показателя результатам измерения этого свойства в настоящее время (текущая валидность) или в будущем (прогностическая валидность) с помощью других методов, которые считаются достоверными:</w:t>
      </w:r>
    </w:p>
    <w:p w14:paraId="1D369C08" w14:textId="77777777" w:rsidR="001901AB" w:rsidRDefault="001901AB" w:rsidP="001901AB">
      <w:pPr>
        <w:numPr>
          <w:ilvl w:val="1"/>
          <w:numId w:val="5"/>
        </w:numPr>
        <w:spacing w:after="0" w:line="360" w:lineRule="auto"/>
      </w:pPr>
      <w:r>
        <w:t>демографические или биографические данные,</w:t>
      </w:r>
    </w:p>
    <w:p w14:paraId="530C9C93" w14:textId="77777777" w:rsidR="001901AB" w:rsidRDefault="001901AB" w:rsidP="001901AB">
      <w:pPr>
        <w:numPr>
          <w:ilvl w:val="1"/>
          <w:numId w:val="5"/>
        </w:numPr>
        <w:spacing w:after="0" w:line="360" w:lineRule="auto"/>
      </w:pPr>
      <w:r>
        <w:t xml:space="preserve">успешность учебной или трудовой деятельности, </w:t>
      </w:r>
    </w:p>
    <w:p w14:paraId="25DF90B1" w14:textId="77777777" w:rsidR="001901AB" w:rsidRDefault="001901AB" w:rsidP="001901AB">
      <w:pPr>
        <w:numPr>
          <w:ilvl w:val="1"/>
          <w:numId w:val="5"/>
        </w:numPr>
        <w:spacing w:after="0" w:line="360" w:lineRule="auto"/>
      </w:pPr>
      <w:r>
        <w:t xml:space="preserve">врачебный диагноз, </w:t>
      </w:r>
    </w:p>
    <w:p w14:paraId="0CBE8F40" w14:textId="77777777" w:rsidR="001901AB" w:rsidRDefault="001901AB" w:rsidP="001901AB">
      <w:pPr>
        <w:numPr>
          <w:ilvl w:val="1"/>
          <w:numId w:val="5"/>
        </w:numPr>
        <w:spacing w:after="0" w:line="360" w:lineRule="auto"/>
      </w:pPr>
      <w:r>
        <w:t xml:space="preserve">экспертные оценки, </w:t>
      </w:r>
    </w:p>
    <w:p w14:paraId="058A3F87" w14:textId="77777777" w:rsidR="001901AB" w:rsidRDefault="001901AB" w:rsidP="001901AB">
      <w:pPr>
        <w:numPr>
          <w:ilvl w:val="1"/>
          <w:numId w:val="5"/>
        </w:numPr>
        <w:spacing w:after="0" w:line="360" w:lineRule="auto"/>
      </w:pPr>
      <w:r>
        <w:t>данные другого теста, валидность которого установлена.</w:t>
      </w:r>
    </w:p>
    <w:p w14:paraId="23B3D724" w14:textId="77777777" w:rsidR="001901AB" w:rsidRDefault="001901AB" w:rsidP="001901AB">
      <w:pPr>
        <w:numPr>
          <w:ilvl w:val="0"/>
          <w:numId w:val="5"/>
        </w:numPr>
        <w:spacing w:after="0" w:line="360" w:lineRule="auto"/>
      </w:pPr>
      <w:r>
        <w:t xml:space="preserve">Примеры </w:t>
      </w:r>
      <w:proofErr w:type="spellStart"/>
      <w:r>
        <w:t>критериальной</w:t>
      </w:r>
      <w:proofErr w:type="spellEnd"/>
      <w:r>
        <w:t xml:space="preserve"> валидности:</w:t>
      </w:r>
    </w:p>
    <w:p w14:paraId="4551434A" w14:textId="77777777" w:rsidR="001901AB" w:rsidRDefault="001901AB" w:rsidP="001901AB">
      <w:pPr>
        <w:numPr>
          <w:ilvl w:val="1"/>
          <w:numId w:val="5"/>
        </w:numPr>
        <w:spacing w:after="0" w:line="360" w:lineRule="auto"/>
      </w:pPr>
      <w:r>
        <w:t xml:space="preserve">Показатель интеллекта теста </w:t>
      </w:r>
      <w:proofErr w:type="spellStart"/>
      <w:r>
        <w:t>Амтхауэра</w:t>
      </w:r>
      <w:proofErr w:type="spellEnd"/>
      <w:r>
        <w:t xml:space="preserve"> коррелирует с академической успеваемостью</w:t>
      </w:r>
    </w:p>
    <w:p w14:paraId="598F4519" w14:textId="77777777" w:rsidR="001901AB" w:rsidRDefault="001901AB" w:rsidP="001901AB">
      <w:pPr>
        <w:numPr>
          <w:ilvl w:val="1"/>
          <w:numId w:val="5"/>
        </w:numPr>
        <w:spacing w:after="0" w:line="360" w:lineRule="auto"/>
      </w:pPr>
      <w:r>
        <w:t xml:space="preserve">Показатели клинических шкал личностного опросника </w:t>
      </w:r>
      <w:r>
        <w:rPr>
          <w:lang w:val="en-US"/>
        </w:rPr>
        <w:t>MMPI</w:t>
      </w:r>
      <w:r>
        <w:t xml:space="preserve"> коррелируют с психиатрическим диагнозом</w:t>
      </w:r>
    </w:p>
    <w:p w14:paraId="685ABA67" w14:textId="77777777" w:rsidR="001901AB" w:rsidRDefault="001901AB" w:rsidP="001901AB">
      <w:pPr>
        <w:spacing w:line="360" w:lineRule="auto"/>
      </w:pPr>
    </w:p>
    <w:p w14:paraId="7BADF7F4" w14:textId="77777777" w:rsidR="001901AB" w:rsidRDefault="001901AB" w:rsidP="001901AB">
      <w:pPr>
        <w:pStyle w:val="2"/>
        <w:numPr>
          <w:ilvl w:val="1"/>
          <w:numId w:val="9"/>
        </w:numPr>
        <w:spacing w:before="0" w:after="120" w:line="240" w:lineRule="auto"/>
        <w:jc w:val="center"/>
      </w:pPr>
      <w:bookmarkStart w:id="5" w:name="_Toc137138782"/>
      <w:r>
        <w:t>Н</w:t>
      </w:r>
      <w:r w:rsidRPr="00DD437B">
        <w:t>адежность</w:t>
      </w:r>
      <w:bookmarkEnd w:id="5"/>
    </w:p>
    <w:p w14:paraId="5C0E331D" w14:textId="77777777" w:rsidR="001901AB" w:rsidRDefault="001901AB" w:rsidP="001901AB">
      <w:pPr>
        <w:spacing w:line="360" w:lineRule="auto"/>
      </w:pPr>
    </w:p>
    <w:p w14:paraId="27CBD9E5" w14:textId="77777777" w:rsidR="001901AB" w:rsidRDefault="001901AB" w:rsidP="001901AB">
      <w:pPr>
        <w:spacing w:line="360" w:lineRule="auto"/>
      </w:pPr>
    </w:p>
    <w:p w14:paraId="5272F16B" w14:textId="77777777" w:rsidR="001901AB" w:rsidRDefault="001901AB" w:rsidP="001901AB">
      <w:pPr>
        <w:spacing w:line="360" w:lineRule="auto"/>
      </w:pPr>
      <w:r>
        <w:t>Надежность</w:t>
      </w:r>
    </w:p>
    <w:p w14:paraId="1EA47DCD" w14:textId="77777777" w:rsidR="001901AB" w:rsidRDefault="001901AB" w:rsidP="001901AB">
      <w:pPr>
        <w:numPr>
          <w:ilvl w:val="0"/>
          <w:numId w:val="7"/>
        </w:numPr>
        <w:spacing w:after="0" w:line="360" w:lineRule="auto"/>
      </w:pPr>
      <w:r>
        <w:t>Степень соответствия значений измеряемого показателя значениям того же показателя при другом измерениях в одинаковых условиях.</w:t>
      </w:r>
    </w:p>
    <w:p w14:paraId="277AD27A" w14:textId="77777777" w:rsidR="001901AB" w:rsidRDefault="001901AB" w:rsidP="001901AB">
      <w:pPr>
        <w:numPr>
          <w:ilvl w:val="0"/>
          <w:numId w:val="7"/>
        </w:numPr>
        <w:spacing w:after="0" w:line="360" w:lineRule="auto"/>
      </w:pPr>
      <w:r>
        <w:lastRenderedPageBreak/>
        <w:t>Отсутствие ошибок измерения, возникающих вследствие различных случайных факторов (ситуации, состояния, заданий).</w:t>
      </w:r>
    </w:p>
    <w:p w14:paraId="2DE96438" w14:textId="77777777" w:rsidR="001901AB" w:rsidRDefault="001901AB" w:rsidP="001901AB">
      <w:pPr>
        <w:numPr>
          <w:ilvl w:val="0"/>
          <w:numId w:val="2"/>
        </w:numPr>
        <w:spacing w:after="0" w:line="360" w:lineRule="auto"/>
      </w:pPr>
      <w:r>
        <w:t>Виды надежности:</w:t>
      </w:r>
    </w:p>
    <w:p w14:paraId="6DB68046" w14:textId="77777777" w:rsidR="001901AB" w:rsidRDefault="001901AB" w:rsidP="001901AB">
      <w:pPr>
        <w:numPr>
          <w:ilvl w:val="1"/>
          <w:numId w:val="2"/>
        </w:numPr>
        <w:spacing w:after="0" w:line="360" w:lineRule="auto"/>
      </w:pPr>
      <w:r>
        <w:t>Устойчивость (</w:t>
      </w:r>
      <w:proofErr w:type="spellStart"/>
      <w:r>
        <w:t>ретестовая</w:t>
      </w:r>
      <w:proofErr w:type="spellEnd"/>
      <w:r>
        <w:t xml:space="preserve"> надежность) - корреляция между результатами повторного измерения тем же методом </w:t>
      </w:r>
    </w:p>
    <w:p w14:paraId="0D63E5A9" w14:textId="77777777" w:rsidR="001901AB" w:rsidRDefault="001901AB" w:rsidP="001901AB">
      <w:pPr>
        <w:numPr>
          <w:ilvl w:val="1"/>
          <w:numId w:val="2"/>
        </w:numPr>
        <w:spacing w:after="0" w:line="360" w:lineRule="auto"/>
      </w:pPr>
      <w:r>
        <w:t>Однородность, внутренняя согласованность (надежность параллельных форм или частей) - корреляция между результатами измерения эквивалентными формами теста или расщепленными половинами теста, например, включающими четные и нечетные задания или вопросы</w:t>
      </w:r>
    </w:p>
    <w:p w14:paraId="4C6E2AFB" w14:textId="77777777" w:rsidR="001901AB" w:rsidRPr="00006F34" w:rsidRDefault="001901AB" w:rsidP="001901AB">
      <w:pPr>
        <w:spacing w:line="360" w:lineRule="auto"/>
        <w:ind w:left="720"/>
        <w:rPr>
          <w:i/>
          <w:iCs/>
        </w:rPr>
      </w:pPr>
      <w:r w:rsidRPr="00006F34">
        <w:rPr>
          <w:i/>
          <w:iCs/>
        </w:rPr>
        <w:t xml:space="preserve">Автор конспекта: </w:t>
      </w:r>
      <w:proofErr w:type="spellStart"/>
      <w:r w:rsidRPr="00006F34">
        <w:rPr>
          <w:i/>
          <w:iCs/>
        </w:rPr>
        <w:t>И.Л</w:t>
      </w:r>
      <w:proofErr w:type="spellEnd"/>
      <w:r w:rsidRPr="00006F34">
        <w:rPr>
          <w:i/>
          <w:iCs/>
        </w:rPr>
        <w:t>. Соломин</w:t>
      </w:r>
      <w:bookmarkStart w:id="6" w:name="_GoBack"/>
      <w:bookmarkEnd w:id="6"/>
    </w:p>
    <w:sectPr w:rsidR="001901AB" w:rsidRPr="00006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.65pt;height:.65pt" o:bullet="t" filled="t">
        <v:fill color2="black"/>
        <v:imagedata r:id="rId1" o:title=""/>
      </v:shape>
    </w:pict>
  </w:numPicBullet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3C"/>
    <w:multiLevelType w:val="multilevel"/>
    <w:tmpl w:val="0000003C"/>
    <w:name w:val="WW8Num6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32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▪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4320"/>
        </w:tabs>
        <w:ind w:left="432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5760"/>
        </w:tabs>
        <w:ind w:left="576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6480"/>
        </w:tabs>
        <w:ind w:left="6480" w:hanging="360"/>
      </w:pPr>
      <w:rPr>
        <w:rFonts w:ascii="OpenSymbol" w:hAnsi="OpenSymbol" w:cs="Symbol"/>
      </w:rPr>
    </w:lvl>
  </w:abstractNum>
  <w:abstractNum w:abstractNumId="2" w15:restartNumberingAfterBreak="0">
    <w:nsid w:val="0000004E"/>
    <w:multiLevelType w:val="singleLevel"/>
    <w:tmpl w:val="0000004E"/>
    <w:name w:val="WW8Num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53"/>
    <w:multiLevelType w:val="multilevel"/>
    <w:tmpl w:val="00000053"/>
    <w:name w:val="WW8Num83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32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▪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4320"/>
        </w:tabs>
        <w:ind w:left="432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5760"/>
        </w:tabs>
        <w:ind w:left="576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6480"/>
        </w:tabs>
        <w:ind w:left="6480" w:hanging="360"/>
      </w:pPr>
      <w:rPr>
        <w:rFonts w:ascii="OpenSymbol" w:hAnsi="OpenSymbol" w:cs="Symbol"/>
      </w:rPr>
    </w:lvl>
  </w:abstractNum>
  <w:abstractNum w:abstractNumId="4" w15:restartNumberingAfterBreak="0">
    <w:nsid w:val="0000008D"/>
    <w:multiLevelType w:val="multilevel"/>
    <w:tmpl w:val="0000008D"/>
    <w:name w:val="WW8Num141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32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▪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4320"/>
        </w:tabs>
        <w:ind w:left="432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5760"/>
        </w:tabs>
        <w:ind w:left="576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6480"/>
        </w:tabs>
        <w:ind w:left="6480" w:hanging="360"/>
      </w:pPr>
      <w:rPr>
        <w:rFonts w:ascii="OpenSymbol" w:hAnsi="OpenSymbol" w:cs="Symbol"/>
      </w:rPr>
    </w:lvl>
  </w:abstractNum>
  <w:abstractNum w:abstractNumId="5" w15:restartNumberingAfterBreak="0">
    <w:nsid w:val="000000C5"/>
    <w:multiLevelType w:val="multilevel"/>
    <w:tmpl w:val="000000C5"/>
    <w:name w:val="WW8Num197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32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▪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4320"/>
        </w:tabs>
        <w:ind w:left="432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5760"/>
        </w:tabs>
        <w:ind w:left="576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6480"/>
        </w:tabs>
        <w:ind w:left="6480" w:hanging="360"/>
      </w:pPr>
      <w:rPr>
        <w:rFonts w:ascii="OpenSymbol" w:hAnsi="OpenSymbol" w:cs="Symbol"/>
      </w:rPr>
    </w:lvl>
  </w:abstractNum>
  <w:abstractNum w:abstractNumId="6" w15:restartNumberingAfterBreak="0">
    <w:nsid w:val="000000C7"/>
    <w:multiLevelType w:val="singleLevel"/>
    <w:tmpl w:val="000000C7"/>
    <w:name w:val="WW8Num199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C9"/>
    <w:multiLevelType w:val="multilevel"/>
    <w:tmpl w:val="000000C9"/>
    <w:name w:val="WW8Num201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32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▪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4320"/>
        </w:tabs>
        <w:ind w:left="432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5760"/>
        </w:tabs>
        <w:ind w:left="576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6480"/>
        </w:tabs>
        <w:ind w:left="6480" w:hanging="360"/>
      </w:pPr>
      <w:rPr>
        <w:rFonts w:ascii="OpenSymbol" w:hAnsi="OpenSymbol" w:cs="Symbol"/>
      </w:rPr>
    </w:lvl>
  </w:abstractNum>
  <w:abstractNum w:abstractNumId="8" w15:restartNumberingAfterBreak="0">
    <w:nsid w:val="0EDF3D10"/>
    <w:multiLevelType w:val="multilevel"/>
    <w:tmpl w:val="B848132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AB"/>
    <w:rsid w:val="000A372F"/>
    <w:rsid w:val="000A6D06"/>
    <w:rsid w:val="001901AB"/>
    <w:rsid w:val="00274330"/>
    <w:rsid w:val="00682DBC"/>
    <w:rsid w:val="00740E69"/>
    <w:rsid w:val="00930E08"/>
    <w:rsid w:val="009C1312"/>
    <w:rsid w:val="00AB0460"/>
    <w:rsid w:val="00C46A13"/>
    <w:rsid w:val="00C46AF9"/>
    <w:rsid w:val="00D259D9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214AFA"/>
  <w15:chartTrackingRefBased/>
  <w15:docId w15:val="{63D7E6D8-331A-4C22-860C-A7210AE8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1AB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qFormat/>
    <w:rsid w:val="001901AB"/>
    <w:pPr>
      <w:keepNext/>
      <w:keepLines/>
      <w:tabs>
        <w:tab w:val="num" w:pos="576"/>
      </w:tabs>
      <w:spacing w:before="60" w:after="60" w:line="360" w:lineRule="auto"/>
      <w:ind w:left="576" w:hanging="576"/>
      <w:outlineLvl w:val="1"/>
    </w:pPr>
    <w:rPr>
      <w:rFonts w:ascii="Arial" w:eastAsia="Calibri" w:hAnsi="Arial" w:cs="Cambria"/>
      <w:b/>
      <w:bCs/>
      <w:i/>
      <w:sz w:val="28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01AB"/>
    <w:rPr>
      <w:rFonts w:ascii="Arial" w:eastAsia="Calibri" w:hAnsi="Arial" w:cs="Cambria"/>
      <w:b/>
      <w:bCs/>
      <w:i/>
      <w:sz w:val="28"/>
      <w:szCs w:val="26"/>
      <w:lang w:eastAsia="zh-CN"/>
    </w:rPr>
  </w:style>
  <w:style w:type="paragraph" w:styleId="a3">
    <w:name w:val="List Paragraph"/>
    <w:basedOn w:val="a"/>
    <w:uiPriority w:val="99"/>
    <w:rsid w:val="001901AB"/>
    <w:pPr>
      <w:spacing w:after="0" w:line="240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2</cp:revision>
  <dcterms:created xsi:type="dcterms:W3CDTF">2024-03-18T16:21:00Z</dcterms:created>
  <dcterms:modified xsi:type="dcterms:W3CDTF">2024-03-18T16:27:00Z</dcterms:modified>
</cp:coreProperties>
</file>