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AC" w:rsidRDefault="001132AC" w:rsidP="001132A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1132AC" w:rsidRDefault="001132AC" w:rsidP="001132AC">
      <w:pPr>
        <w:spacing w:after="30" w:line="240" w:lineRule="auto"/>
        <w:ind w:firstLine="6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11-12. Оценка результативности работы по психологическому просвещению (4 часа)</w:t>
      </w:r>
    </w:p>
    <w:p w:rsidR="001132AC" w:rsidRDefault="001132AC" w:rsidP="001132A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</w:p>
    <w:p w:rsidR="001132AC" w:rsidRDefault="001132AC" w:rsidP="001132AC">
      <w:pPr>
        <w:pStyle w:val="a3"/>
        <w:shd w:val="clear" w:color="auto" w:fill="FFFFFF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План:</w:t>
      </w:r>
    </w:p>
    <w:p w:rsidR="001132AC" w:rsidRDefault="001132AC" w:rsidP="001132AC">
      <w:pPr>
        <w:pStyle w:val="a3"/>
        <w:shd w:val="clear" w:color="auto" w:fill="FFFFFF"/>
        <w:tabs>
          <w:tab w:val="left" w:pos="1068"/>
        </w:tabs>
        <w:spacing w:before="0" w:after="0"/>
        <w:ind w:left="709"/>
        <w:jc w:val="both"/>
      </w:pPr>
      <w:r>
        <w:t>1.Психологическое просвещение. Задачи психологического просвещения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t>2.Критерии оценки результативности и эффективности различных форм и методик реализации программ психологического просвещения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/>
          <w:bCs/>
        </w:rPr>
      </w:pP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center"/>
        <w:rPr>
          <w:b/>
          <w:bCs/>
        </w:rPr>
      </w:pPr>
      <w:r>
        <w:rPr>
          <w:b/>
          <w:bCs/>
        </w:rPr>
        <w:t>1.Психологическое просвещение. Задачи психологического просвещения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«Просвещение» в толковых словарях описывают следующими терминами: «передача», «распространение знаний, опыта, пропаганда». В типовом положении о психологической службе в системе образования (приказ Министерства науки и образования РФ от 06.08.2015 № 378) психологическое просвещение рассматривается как «формирование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воспитанников, учащихся и студентов на каждом возрастном этапе, а также в своевременном предупреждении возможных нарушений в становлении личности и развитии интеллекта».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И. В. Дубровина в 2009 г. дала следующее определение: «Психологическое просвещение — это приобщение взрослых (воспитателей, учителей, родителей) и детей к психологическим знаниям».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 xml:space="preserve">В. В. Пахальян в 2012 г. рассматривает процесс просвещения так: «обеспечивает «психологическую грамотность», включающую определенный уровень знаний человека о своем внутреннем мире, о психологических составляющих отношений между людьми, а также навыки и умения применения этой информации в своей жизни». 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Л. Ф. Чупров в 2013 г.: «Психологическое просвещение — раздел профилактической деятельности специалиста-психолога, направленный на формирование у населения (учителей, воспитателей, школьников, родителей, широкой общественности) положительных установок к психологической помощи, деятельности психолога-практика и расширение кругозора в области психологического знания».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Обобщая вышесказанное, мы рассматриваем просвещение в контексте информирования, распространения информации, популяризации психологического знания среди всех субъектов образовательного процесса.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Л. Ф. Чупров и И. В. Дубровина выделяют следующие задачи психологического просвещения: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формирование научных установок и представлений о психологической науке и практической психологии (психологизация социума);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информирование населения по вопросам психологического знания;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формирование устойчивой потребности в применении и использовании психологических знаний в целях эффективной социализации подрастающего поколения и в целях собственного развития;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знакомство воспитателей, учителей и родителей с основными закономерностями и условиями благоприятного развития ребенка;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популяризация и разъяснение результатов новейших психологических исследований;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ознакомление учащихся с основами самопознания, самовоспитания;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формирование понимания необходимости практической психологии и работы психолога в детском учебно-воспитательном учреждении.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Мы предлагаем расширить список задач и добавить следующие: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lastRenderedPageBreak/>
        <w:t>• информирование учителей об особенностях индивидуализации/персонификации учащихся в условиях образовательной среды;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информирование родителей и педагогов о специфике и закономерностях взаимодействия (сотрудничества и конфликта) с детьми;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  <w:r>
        <w:rPr>
          <w:bCs/>
        </w:rPr>
        <w:t>• формирование у учащихся знаний и умений в области психологии межличностных взаимодействий.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  <w:rPr>
          <w:bCs/>
        </w:rPr>
      </w:pP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jc w:val="center"/>
        <w:rPr>
          <w:b/>
          <w:bCs/>
        </w:rPr>
      </w:pPr>
      <w:r>
        <w:rPr>
          <w:b/>
          <w:bCs/>
        </w:rPr>
        <w:t>2.Критерии оценки результативности и эффективности различных форм и методик реализации программ психологического просвещения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результативностью для целей настоящих рекомендаций понимается уровень достижения при реализации программы психологического просвещения заявляемых в ней ожидаемых результатов, связанных с изменением компетенций у участников программы.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просветительских программ могут выступать:</w:t>
      </w:r>
    </w:p>
    <w:p w:rsidR="001132AC" w:rsidRDefault="001132AC" w:rsidP="001132AC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получение информации, усвоение знаний, необходимых для успешного выполнения родительских функций;</w:t>
      </w:r>
    </w:p>
    <w:p w:rsidR="001132AC" w:rsidRDefault="001132AC" w:rsidP="001132AC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изменение субъективного отношения к ситуациям, событиям,</w:t>
      </w:r>
    </w:p>
    <w:p w:rsidR="001132AC" w:rsidRDefault="001132AC" w:rsidP="001132AC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проявлениям на основе определенных ценностей;</w:t>
      </w:r>
    </w:p>
    <w:p w:rsidR="001132AC" w:rsidRDefault="001132AC" w:rsidP="001132AC">
      <w:pPr>
        <w:pStyle w:val="a4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приобретение и отработка, закрепление практических навыков и умений.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результативности универсальных программ по своим методам аналогична оценке результатов реализации программ основного общего образования. При выработке критериев результативности универсальных программ важно установить минимальные характеристики объема и качества базовых компетенций, которые, как ожидается, будут демонстрировать родители, прошедшие программу.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знания, ценности и навыки могут подразделяться на универсальные, необходимые для всех или большинства клиентов, и специфические, для определенных категорий клиентов, жизненных ситуаций, подходы к измерению результативности и эффективности зависят от целевой аудитории и направленности конкретных программ родительского просвещения.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критериев результативности и эффективности, в первую очередь, целесообразно выделить типы программ, исходя из их целей и задач.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программы </w:t>
      </w:r>
      <w:r>
        <w:rPr>
          <w:rFonts w:ascii="Times New Roman" w:hAnsi="Times New Roman" w:cs="Times New Roman"/>
          <w:sz w:val="24"/>
          <w:szCs w:val="24"/>
        </w:rPr>
        <w:t>- программы, рассчитанные на широкий и неопределенный круг клиентов.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Примером универсальной программы может выступать «Родительский всеобуч», в котором представлены самые разнообразные темы - от юридических знаний в сфере прав и обязанностей родителей до возрастных психологических особенностей детей.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Специализированные программы </w:t>
      </w:r>
      <w:r>
        <w:rPr>
          <w:rFonts w:ascii="Times New Roman" w:hAnsi="Times New Roman" w:cs="Times New Roman"/>
          <w:sz w:val="24"/>
          <w:szCs w:val="24"/>
        </w:rPr>
        <w:t>- программы для определенных категорий или целевых групп клиентов (например, молодых родителей; родителей из числа выпускников организаций для детей-сирот и детей, оставшихся без попечения родителей; родителей в трудной жизненной ситуации; родителей, воспитывающих детей с ограниченными возможностями здоровья, и др.).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оценки результативности специализированных программ важна очень определенная и конкретная фиксация ожидаемых по итогам их реализации изменений, связанных со спецификой категории или жизненной ситуации клиентов.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эффективностью понимается долгосрочный социальный эффект - вклад достигаемых результатов программы в преодоление существующих проблем в сфере образования, воспитания, социального благополучия семей и детей.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увязывает получаемые результаты программы с ее актуальностью для территории и соответствием запроса клиентов, охватом программы, точностью подбора целевой аудитории, устойчивостью достигнутых изменений.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далее варианты критериев и показателей являются примерными и </w:t>
      </w:r>
      <w:r>
        <w:rPr>
          <w:rFonts w:ascii="Times New Roman" w:hAnsi="Times New Roman" w:cs="Times New Roman"/>
          <w:sz w:val="24"/>
          <w:szCs w:val="24"/>
        </w:rPr>
        <w:lastRenderedPageBreak/>
        <w:t>могут быть адаптированы исходя из особенностей практики, сложившейся в субъектах Российской Федерации и возможности осуществления тех или иных процедур оценки. Вместе с тем, при разработке критериев важно сохранить описанные общие подходы к оценке и учесть все приведенные направления доказательного анализа.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Критерий 1.</w:t>
      </w:r>
      <w:r>
        <w:rPr>
          <w:rFonts w:ascii="Times New Roman" w:hAnsi="Times New Roman" w:cs="Times New Roman"/>
          <w:sz w:val="24"/>
          <w:szCs w:val="24"/>
        </w:rPr>
        <w:t xml:space="preserve"> Качество методического оформления программы. Программа должна носить устоявшийся, предсказуемый и воспроизводимый характер, что является обязательным условием достижения результатов при ее неоднократном применении в отношении разных клиентов, трансляции опыта реализации в другие учреждения и территории.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методического оформления программы является важнейшим условием ее результативности. Без экспертного анализа детализированного описания способов достижения стоящих перед программой целей предмет оценки подменяется и оценке подвергаются возможности конкретных организаций и профессионализм преподавателей, а не сама программа как устойчивый и надежный инструмент получения результатов. В связи с этим анализ успешного опыта реализации программ не может проводиться в отрыве от нормативных и методических документов, закрепляющих этот опыт.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Вариантами показателей по данному критерию могут быть: </w:t>
      </w:r>
    </w:p>
    <w:p w:rsidR="001132AC" w:rsidRDefault="001132AC" w:rsidP="001132AC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оформленной программы и методических материалов; </w:t>
      </w:r>
    </w:p>
    <w:p w:rsidR="001132AC" w:rsidRDefault="001132AC" w:rsidP="001132AC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детализации программы (наличие описания этапов, шагов, действий и их результатов, инструментария, методических подсказок для исполнителей, возможных трудностей и способов их решения); </w:t>
      </w:r>
    </w:p>
    <w:p w:rsidR="001132AC" w:rsidRDefault="001132AC" w:rsidP="001132AC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качество инструментов получения обратной связи, включенных в программу.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Критерий 2.</w:t>
      </w:r>
      <w:r>
        <w:rPr>
          <w:rFonts w:ascii="Times New Roman" w:hAnsi="Times New Roman" w:cs="Times New Roman"/>
          <w:sz w:val="24"/>
          <w:szCs w:val="24"/>
        </w:rPr>
        <w:t xml:space="preserve"> Регламентированность процесса реализации программы Данный критерий обращен уже не к методической документации по программе, а к процессу ее реализации. В рамках оценки важно выявить, измеряется ли результативность именно тех форм и методик работы, которые предусмотрены программой, не претерпевает ли программа существенных изменений в процессе реализации, не являются ли условием получения или не. получения успешных результатов факторы, не связанные с содержанием программы. При таком анализе устанавливается, соответствует ли качество работы специалистов требованиям, предъявляемым программой, как осуществляется реагирование на возникающие проблемы и трудности, учитываются ли риски. 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Вариантами показателей по данному критерию могут быть: </w:t>
      </w:r>
    </w:p>
    <w:p w:rsidR="001132AC" w:rsidRDefault="001132AC" w:rsidP="001132AC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уровня подготовленности специалистов, реализующих программу, ее требованиям, в том числе, наличие успешного опыта реализации данной программы;</w:t>
      </w:r>
    </w:p>
    <w:p w:rsidR="001132AC" w:rsidRDefault="001132AC" w:rsidP="001132AC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оценка соответствия реализации программы методической документации (может быть измерено как число или доля существенных отклонений от программы в практике ее реализации);</w:t>
      </w:r>
    </w:p>
    <w:p w:rsidR="001132AC" w:rsidRDefault="001132AC" w:rsidP="001132AC">
      <w:pPr>
        <w:pStyle w:val="a4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информации о возможных рисках и путях их преодоления.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приведен пример конкретных индикаторов оценки соответствия уровня подготовленности специалистов требованиям программы: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1.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Специалисты знают принципы семейно-ориентированного подхода, умеют руководствоваться ими в работе с семьей и ребенком.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Специалисты знают виды и признаки жестокого обращения с ребенком, понимают причины появления жестокого обращения с детьми в семье, владеют навыками распознавания ранних признаков жестокого обращения с детьми.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Специалисты знают и понимают роль и задачи дошкольного образовательного учреждения в профилактике жестокого обращения с детьми.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Специалисты умеют реализовать на практике мероприятия/действия по профилактике жестокого обращения с ребенком в семье, по снижению уровня применения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приемов и методов воспитания детей, ориентированных на применение силы.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Специалисты владеют навыками коммуникации с семьей, в которой выявлены риски жестокого обращения, и вовлечения ее в поддерживающие мероприятия, формирования у родителей мотивации на работу со специалистами.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Специалисты знают основы реализации программы «мягкой социализации» детей, направленной на выработку у детей навыков управления гневом и агрессией, ненасильственного разрешения конфликтов, обращения за помощью в случае насилия.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Критерий 3.</w:t>
      </w:r>
      <w:r>
        <w:rPr>
          <w:rFonts w:ascii="Times New Roman" w:hAnsi="Times New Roman" w:cs="Times New Roman"/>
          <w:sz w:val="24"/>
          <w:szCs w:val="24"/>
        </w:rPr>
        <w:t xml:space="preserve"> Обоснованность логики программы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ключевых требований к результативной программе является обоснованность причинно-следственной связи между действиями и непосредственными результатами. Оценка по данному критерию представляет собой содержательную экспертизу логической модели программы, установление принципиальной возможности получить результат за счет применяемых форм и методик работы.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Логическая непротиворечивость программы должна быть установлена в первую очередь на общем уровне, а затем применительно к используемым в рамках программы методам и методикам.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типичными примерами логических несоответствий на общем уровне выступают:</w:t>
      </w:r>
    </w:p>
    <w:p w:rsidR="001132AC" w:rsidRDefault="001132AC" w:rsidP="001132AC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ожидание выработки практических навыков в результате исключительно информационно-лекционной работы, без активного использования тренингового компонента, связанного с повторением действий при корректирующей роли психолога;</w:t>
      </w:r>
    </w:p>
    <w:p w:rsidR="001132AC" w:rsidRDefault="001132AC" w:rsidP="001132AC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ожидание освоения позитивных ценностей за счет рассказа о них и демонстрации позитивного опыта и позитивных примеров, без психологического компонента, направленного на проработку ценностей, мотивов и действий конкретного клиента применительно к его условиям жизни;</w:t>
      </w:r>
    </w:p>
    <w:p w:rsidR="001132AC" w:rsidRDefault="001132AC" w:rsidP="001132AC">
      <w:pPr>
        <w:pStyle w:val="a4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ожидание усвоения значительного объема информации за незначительное время, без использования интерактивных форм общения, выделения существенного временного ресурса на получение обратной связи, ответы на актуальные вопросы от аудитории.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существующих практик психологического просвещения показывает, что наиболее результативные из них основаны на «тонкой настройке» форм работы, исходящей из полученного опыта реагирования родителей на те или иные способы взаимодействия с ними, и внесение этих форм в закрепленные программы и методики.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Вариантами показателей по данному критерию могут быть:</w:t>
      </w:r>
    </w:p>
    <w:p w:rsidR="001132AC" w:rsidRDefault="001132AC" w:rsidP="001132A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наличие/оценка четко сформулированных целей и задач конкретной программы, соответствующих критериям SMART (конкретность, измеримость, достижимость, уместность и ограниченность во времени);</w:t>
      </w:r>
    </w:p>
    <w:p w:rsidR="001132AC" w:rsidRDefault="001132AC" w:rsidP="001132A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наличие/оценка научно-методического и практического обоснования механизма воздействия программы (связи предпринимаемых действий с изменениями уровня компетенций целевой аудитории);</w:t>
      </w:r>
    </w:p>
    <w:p w:rsidR="001132AC" w:rsidRDefault="001132AC" w:rsidP="001132AC">
      <w:pPr>
        <w:pStyle w:val="a4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внешней аргументированной профессиональной экспертизы.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Критерий 4.</w:t>
      </w:r>
      <w:r>
        <w:rPr>
          <w:rFonts w:ascii="Times New Roman" w:hAnsi="Times New Roman" w:cs="Times New Roman"/>
          <w:sz w:val="24"/>
          <w:szCs w:val="24"/>
        </w:rPr>
        <w:t xml:space="preserve"> Достижение результатов программы на практике.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по данному критерию предполагает получение информации о достигнутых в практике реализации программы результатах.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такой оценке следует принимать во внимание длительность опыта реализации программы и сопоставить информацию о результатах в различные периоды - при запуске и апробации программы, при ее устойчивом функционировании.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заявленными выше принципами использования различных источников информации данные о результатах следует получать из независимых источников:</w:t>
      </w:r>
    </w:p>
    <w:p w:rsidR="001132AC" w:rsidRDefault="001132AC" w:rsidP="001132AC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обратная связь от участников программы, включающая в себя не только общие положительные или отрицательные оценки, но и содержательные суждения о приобретенных возможностях, способностях, знаниях, компетенциях, которые могут быть сопоставлены с содержанием программы;</w:t>
      </w:r>
    </w:p>
    <w:p w:rsidR="001132AC" w:rsidRDefault="001132AC" w:rsidP="001132AC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оценки, являющиеся результатом сопоставления сведений, представленных организацией, реализующей программу, и иными специалистами. Такие сведения могут быть получены из отчетов о реализации программы, видеоматериалов, результатов включенного наблюдения, открытых уроков и других форм профессиональной экспертизы;</w:t>
      </w:r>
    </w:p>
    <w:p w:rsidR="001132AC" w:rsidRDefault="001132AC" w:rsidP="001132AC">
      <w:pPr>
        <w:pStyle w:val="a4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научных, в том числе социологических, психологических и иных обследований, тестирований с участием участников и благополучателей программы.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Вариантами показателей по данному критерию могут быть:</w:t>
      </w:r>
    </w:p>
    <w:p w:rsidR="001132AC" w:rsidRDefault="001132AC" w:rsidP="001132AC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достоверных экспертных и аналитических данных о том, что результаты программы соответствуют заявленным;</w:t>
      </w:r>
    </w:p>
    <w:p w:rsidR="001132AC" w:rsidRDefault="001132AC" w:rsidP="001132AC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существенное преобладание позитивных оценок участников о результатах программы и их практическом применении, полученных спустя определенное время после ее реализации;</w:t>
      </w:r>
    </w:p>
    <w:p w:rsidR="001132AC" w:rsidRDefault="001132AC" w:rsidP="001132AC">
      <w:pPr>
        <w:pStyle w:val="a4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позитивной динамики участников программ, выявленной в результате независимых обследований.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соответствии результатов программы заявленным должны сочетать количественные и качественные оценки. 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Критерий 5 </w:t>
      </w:r>
      <w:r>
        <w:rPr>
          <w:rFonts w:ascii="Times New Roman" w:hAnsi="Times New Roman" w:cs="Times New Roman"/>
          <w:sz w:val="24"/>
          <w:szCs w:val="24"/>
        </w:rPr>
        <w:t>(дополнительный). Уровень качества доказательных данных о результатах реализации программы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критерий характеризует уровень развитости и качества использования инструментов исследований для подтверждения результативности программ. Возможности реализации развернутых исследований, социологических обследований с использованием репрезентативной выборки в соответствии с установленными требованиями, системного мониторинга со сбором данных в масштабе значительной территории и их обработки, продолжительных (лонгитюдных) исследований с замером показателей через значительные промежутки времени, проведения экспериментов, использования и сопоставления больших данных требуют вовлечения научных ресурсов и зависят от бюджетных и организационных возможностей.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рекомендуется использовать уровень качества доказательных данных как дополнительный критерий, позволяющих выделять наиболее обоснованные практики.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Вариантом показателя по данному критерию может выступать наличие комплексного, качественно разработанного и проведенного прикладного исследования, включающего сбор и анализ данных.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целесообразно ориентироваться на последовательное расширение практики проведения исследований серьезного уровня в сфере психологического просвещения и иных форм поддержки клиента.</w:t>
      </w:r>
    </w:p>
    <w:p w:rsidR="001132AC" w:rsidRDefault="001132AC" w:rsidP="001132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2AC" w:rsidRDefault="001132AC" w:rsidP="001132AC">
      <w:pPr>
        <w:pStyle w:val="a3"/>
        <w:widowControl w:val="0"/>
        <w:shd w:val="clear" w:color="auto" w:fill="FFFFFF"/>
        <w:tabs>
          <w:tab w:val="left" w:pos="1486"/>
        </w:tabs>
        <w:spacing w:before="0" w:after="0"/>
        <w:ind w:left="40" w:firstLine="709"/>
        <w:jc w:val="both"/>
      </w:pPr>
      <w:r>
        <w:rPr>
          <w:rFonts w:eastAsiaTheme="minorEastAsia"/>
        </w:rPr>
        <w:t>В эффективность может измеряться не только в отношении программы как методики или социальной технологии, но и в отношении конкретной практики реализации программы организацией.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t xml:space="preserve">Оценка психологического просвещения осуществляется по следующим показателям: - фиксирование проведенных мероприятий в журнале учета групповых форм работы, - ведение журнала учета в соответствии с требованиями, утвержденными на региональном уровне или на уровне учреждения, - наличие анализа работы по психологическому просвещению в аналитическом отчете учреждения, - повышение уровня психологической компетентности участников образовательного процесса. 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lastRenderedPageBreak/>
        <w:t>Для работы экспертами используется лист оценки психологического просвещения. Необходимая для оценки информация берется экспертами из следующих документов: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t xml:space="preserve"> 1) аналитический отчет учреждения за год (за полугодие); 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t xml:space="preserve">2) журнал учета групповых форм работы; 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t>3) данные о динамике уровня психологической компетентности участников образовательного процесса.</w:t>
      </w:r>
    </w:p>
    <w:p w:rsidR="001132AC" w:rsidRDefault="001132AC" w:rsidP="001132AC">
      <w:pPr>
        <w:pStyle w:val="a3"/>
        <w:shd w:val="clear" w:color="auto" w:fill="FFFFFF"/>
        <w:tabs>
          <w:tab w:val="left" w:pos="1486"/>
        </w:tabs>
        <w:spacing w:before="0" w:after="0"/>
        <w:ind w:left="40" w:firstLine="669"/>
        <w:jc w:val="both"/>
      </w:pPr>
      <w:r>
        <w:t xml:space="preserve"> В ходе изучения и анализа предоставленной документации, экспертами на оценочном листе в разделе «Документы» по каждому из показателей выставляются оценки по шкале от 0 до 2 в соответствии с таблицей 1.</w:t>
      </w:r>
    </w:p>
    <w:p w:rsidR="001132AC" w:rsidRDefault="001132AC" w:rsidP="001132AC">
      <w:pPr>
        <w:pStyle w:val="a3"/>
        <w:shd w:val="clear" w:color="auto" w:fill="FFFFFF"/>
        <w:spacing w:before="0" w:after="0"/>
        <w:ind w:firstLine="709"/>
        <w:jc w:val="both"/>
      </w:pPr>
    </w:p>
    <w:p w:rsidR="001132AC" w:rsidRDefault="001132AC" w:rsidP="001132AC">
      <w:pPr>
        <w:pStyle w:val="a3"/>
        <w:shd w:val="clear" w:color="auto" w:fill="FFFFFF"/>
        <w:spacing w:before="0" w:after="0"/>
        <w:ind w:firstLine="709"/>
        <w:jc w:val="both"/>
      </w:pPr>
      <w:r>
        <w:t>Таблица 1- Оценка показателей качества психологического просвещения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9"/>
        <w:gridCol w:w="5836"/>
      </w:tblGrid>
      <w:tr w:rsidR="001132AC" w:rsidTr="00FA3743">
        <w:tc>
          <w:tcPr>
            <w:tcW w:w="365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Показатель </w:t>
            </w:r>
          </w:p>
        </w:tc>
        <w:tc>
          <w:tcPr>
            <w:tcW w:w="620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Оценка показателя</w:t>
            </w:r>
          </w:p>
        </w:tc>
      </w:tr>
      <w:tr w:rsidR="001132AC" w:rsidTr="00FA3743">
        <w:tc>
          <w:tcPr>
            <w:tcW w:w="365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Фиксирование проведенных занятий в журнале учета групповых форм работы</w:t>
            </w:r>
          </w:p>
        </w:tc>
        <w:tc>
          <w:tcPr>
            <w:tcW w:w="620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 балла, если журнал учета ведется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0 баллов, если журнал учета не ведется</w:t>
            </w:r>
          </w:p>
        </w:tc>
      </w:tr>
      <w:tr w:rsidR="001132AC" w:rsidTr="00FA3743">
        <w:tc>
          <w:tcPr>
            <w:tcW w:w="365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Ведение журнала учета в соответствии с требованиями, утв. на региональном уровне или на уровне учреждения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</w:p>
        </w:tc>
        <w:tc>
          <w:tcPr>
            <w:tcW w:w="620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 балла, если журнал ведется в соответствии с требованиями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1 балл, если журнал ведется в частичном соответствии с требованиями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0 баллов, если журнал не ведется в соответствии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с требованиями</w:t>
            </w:r>
          </w:p>
        </w:tc>
      </w:tr>
      <w:tr w:rsidR="001132AC" w:rsidTr="00FA3743">
        <w:tc>
          <w:tcPr>
            <w:tcW w:w="365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Наличие анализа работы по проведению просветительских мероприятий в аналитическом отчете учреждения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</w:p>
        </w:tc>
        <w:tc>
          <w:tcPr>
            <w:tcW w:w="620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 балла, если анализ работы по проведению просветительских мероприятий представлен в аналитическом отчете.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1 балл, если анализ работы по психологическому просвещению представлен формально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0 баллов, если анализ работы по проведению просветительских мероприятий отсутствует в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аналитическом отчете.</w:t>
            </w:r>
          </w:p>
        </w:tc>
      </w:tr>
      <w:tr w:rsidR="001132AC" w:rsidTr="00FA3743">
        <w:tc>
          <w:tcPr>
            <w:tcW w:w="365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Повышение уровня психологической компетентности участников образовательного процесса</w:t>
            </w:r>
          </w:p>
        </w:tc>
        <w:tc>
          <w:tcPr>
            <w:tcW w:w="6202" w:type="dxa"/>
          </w:tcPr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2 балла, если отмечается повышение уровня психологической компетентности участников образовательного процесса</w:t>
            </w:r>
          </w:p>
          <w:p w:rsidR="001132AC" w:rsidRDefault="001132AC" w:rsidP="00FA3743">
            <w:pPr>
              <w:pStyle w:val="a3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0 баллов, если повышения уровня психологической компетентности участников образовательного процесса не наблюдается</w:t>
            </w:r>
          </w:p>
        </w:tc>
      </w:tr>
    </w:tbl>
    <w:p w:rsidR="001132AC" w:rsidRDefault="001132AC" w:rsidP="001132AC">
      <w:pPr>
        <w:pStyle w:val="a3"/>
        <w:shd w:val="clear" w:color="auto" w:fill="FFFFFF"/>
        <w:spacing w:after="0"/>
        <w:ind w:firstLine="709"/>
        <w:jc w:val="both"/>
        <w:rPr>
          <w:bCs/>
        </w:rPr>
      </w:pPr>
      <w:r>
        <w:rPr>
          <w:bCs/>
        </w:rPr>
        <w:t>В процессе оценивания можно делать любые необходимые пометки в графе «Примечание». После выставления оценок по показателям подсчитывается средний балл за документы, который записывается в соответствующей сроке на листе.</w:t>
      </w:r>
    </w:p>
    <w:p w:rsidR="001132AC" w:rsidRDefault="001132AC">
      <w:bookmarkStart w:id="0" w:name="_GoBack"/>
      <w:bookmarkEnd w:id="0"/>
    </w:p>
    <w:sectPr w:rsidR="0011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559E"/>
    <w:multiLevelType w:val="hybridMultilevel"/>
    <w:tmpl w:val="89CE38D8"/>
    <w:lvl w:ilvl="0" w:tplc="2A8A5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10EBB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2C6C1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E6E189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CC097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AC8C79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68482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2475B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D8BB5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9A4015"/>
    <w:multiLevelType w:val="hybridMultilevel"/>
    <w:tmpl w:val="7082B75C"/>
    <w:lvl w:ilvl="0" w:tplc="FC54C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9720E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12A74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82484D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BBCCA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80B75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B5AE26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6DA44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3CE0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D1479"/>
    <w:multiLevelType w:val="hybridMultilevel"/>
    <w:tmpl w:val="44A86E6E"/>
    <w:lvl w:ilvl="0" w:tplc="00FAB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59AA84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F65C7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0C2BA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9E817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3018D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DE9D7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FFC1C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6E4119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4F777F"/>
    <w:multiLevelType w:val="hybridMultilevel"/>
    <w:tmpl w:val="3D6242D2"/>
    <w:lvl w:ilvl="0" w:tplc="FB3E06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5B622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55CC7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7025F3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DA7E8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EE87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B0801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872C07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A42F9C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7A4C46"/>
    <w:multiLevelType w:val="hybridMultilevel"/>
    <w:tmpl w:val="99946BB8"/>
    <w:lvl w:ilvl="0" w:tplc="00F6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56EEB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8C9E3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9DC83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1AFBB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94B4A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0426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6631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D4999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4F6A98"/>
    <w:multiLevelType w:val="hybridMultilevel"/>
    <w:tmpl w:val="4790D9AA"/>
    <w:lvl w:ilvl="0" w:tplc="EDEC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7E2694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76C4B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FAEBEE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183B7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483CE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A8143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F413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2C993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6A339B"/>
    <w:multiLevelType w:val="hybridMultilevel"/>
    <w:tmpl w:val="D898B838"/>
    <w:lvl w:ilvl="0" w:tplc="AF968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588A26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90CAC5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9048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BCE91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D0B3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B6F6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3A4A5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6B6A5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AC"/>
    <w:rsid w:val="0011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9DCA-899B-40B8-871E-96396221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2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2A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32AC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99"/>
    <w:rsid w:val="0011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2024-03-18T09:33:00Z</dcterms:created>
  <dcterms:modified xsi:type="dcterms:W3CDTF">2024-03-18T09:33:00Z</dcterms:modified>
</cp:coreProperties>
</file>