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E3" w:rsidRDefault="00492FE3" w:rsidP="00492FE3">
      <w:pPr>
        <w:pStyle w:val="a3"/>
        <w:shd w:val="clear" w:color="auto" w:fill="FFFFFF"/>
        <w:tabs>
          <w:tab w:val="left" w:pos="906"/>
        </w:tabs>
        <w:spacing w:before="0" w:after="0"/>
        <w:ind w:hanging="5"/>
        <w:jc w:val="center"/>
        <w:rPr>
          <w:b/>
          <w:bCs/>
        </w:rPr>
      </w:pPr>
      <w:r>
        <w:rPr>
          <w:rFonts w:eastAsia="Calibri"/>
          <w:b/>
          <w:bCs/>
        </w:rPr>
        <w:t>Лекция 7-8. Ф</w:t>
      </w:r>
      <w:r>
        <w:rPr>
          <w:b/>
          <w:bCs/>
        </w:rPr>
        <w:t>ормы и методы психологического просвещения в контексте формирования психологических компетенций в области психорегуляции и стресс-менеджмента (4 часа)</w:t>
      </w:r>
    </w:p>
    <w:p w:rsidR="00492FE3" w:rsidRDefault="00492FE3" w:rsidP="00492FE3">
      <w:pPr>
        <w:pStyle w:val="a3"/>
        <w:shd w:val="clear" w:color="auto" w:fill="FFFFFF"/>
        <w:tabs>
          <w:tab w:val="left" w:pos="906"/>
        </w:tabs>
        <w:spacing w:before="0" w:after="0"/>
        <w:ind w:firstLine="655"/>
        <w:jc w:val="both"/>
        <w:rPr>
          <w:b/>
          <w:bCs/>
        </w:rPr>
      </w:pPr>
    </w:p>
    <w:p w:rsidR="00492FE3" w:rsidRDefault="00492FE3" w:rsidP="00492FE3">
      <w:pPr>
        <w:pStyle w:val="a3"/>
        <w:shd w:val="clear" w:color="auto" w:fill="FFFFFF"/>
        <w:tabs>
          <w:tab w:val="left" w:pos="906"/>
        </w:tabs>
        <w:spacing w:before="0" w:after="0"/>
        <w:ind w:firstLine="655"/>
        <w:jc w:val="both"/>
        <w:rPr>
          <w:b/>
          <w:bCs/>
        </w:rPr>
      </w:pPr>
      <w:r>
        <w:rPr>
          <w:b/>
          <w:bCs/>
        </w:rPr>
        <w:t>План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84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1.</w:t>
      </w:r>
      <w:r>
        <w:rPr>
          <w:rFonts w:ascii="Times New Roman" w:eastAsia="Calibri" w:cs="Times New Roman"/>
          <w:sz w:val="24"/>
          <w:szCs w:val="24"/>
        </w:rPr>
        <w:t>Развитие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стрессоустойчивости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84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2.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оптимизации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</w:p>
    <w:p w:rsidR="00492FE3" w:rsidRDefault="00492FE3" w:rsidP="00492FE3">
      <w:pPr>
        <w:pStyle w:val="a3"/>
        <w:shd w:val="clear" w:color="auto" w:fill="FFFFFF"/>
        <w:tabs>
          <w:tab w:val="left" w:pos="906"/>
        </w:tabs>
        <w:spacing w:before="0" w:after="0"/>
        <w:ind w:firstLine="684"/>
        <w:jc w:val="both"/>
        <w:rPr>
          <w:b/>
          <w:bCs/>
        </w:rPr>
      </w:pP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Calibri" w:cs="Times New Roman"/>
          <w:b/>
          <w:bCs/>
          <w:sz w:val="24"/>
          <w:szCs w:val="24"/>
        </w:rPr>
      </w:pPr>
      <w:r>
        <w:rPr>
          <w:rFonts w:ascii="Times New Roman" w:eastAsia="Calibri" w:cs="Times New Roman"/>
          <w:b/>
          <w:bCs/>
          <w:sz w:val="24"/>
          <w:szCs w:val="24"/>
        </w:rPr>
        <w:t>1.</w:t>
      </w:r>
      <w:r>
        <w:rPr>
          <w:rFonts w:ascii="Times New Roman" w:eastAsia="Calibri" w:cs="Times New Roman"/>
          <w:b/>
          <w:bCs/>
          <w:sz w:val="24"/>
          <w:szCs w:val="24"/>
        </w:rPr>
        <w:t>Развитие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стрессоустойчивости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личности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российской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науке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стрессоустойчивости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занимались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Абабков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Бодров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Вальдман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Козловская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Медведев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Водопьянова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Кабаченко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Лозгачева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Смирнов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Китаев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Смык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Криулина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Леонова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Марищук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авторы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сегодняшний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профилактики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профессиональной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которую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целесообразнее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групповой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групповой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запускаются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механизмы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групповой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динамики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происходит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взаимовлияние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членов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Исходя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формирование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стрессоустойчивости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малой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Ведущим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внутригрупповым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механизмом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группового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генезиса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выступает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лидерство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лидеров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членства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динамику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рождения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малой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Совместная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актуализирующая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значительную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автономию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ведущим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фактором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генезиса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Жуков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рассматривая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современные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стрессоустойчивости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комплексный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разработанный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Гремлинг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Ауэрбах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техники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Эмоционально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ориентированные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направленные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подвластных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предполагают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техники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глубокого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дыхания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тренинга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прогрессирующей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мышечной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релаксации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техники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визуализации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Проблемно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ориентированные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включающие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тренинг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уверенности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управление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тренинг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социальных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навыков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используются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последствий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подконтрольных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Когнитивные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стратегии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называемых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стрессоров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интерпретаций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техники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неадекватных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суждений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нежелательных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мыслей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другие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Кроме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науке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термин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тренинг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обозначающий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широкий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круг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методик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базирующихся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теоретических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принципах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Выделяют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тренинги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направленные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навыков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коммуникативные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тренинги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cs="Times New Roman"/>
          <w:sz w:val="24"/>
          <w:szCs w:val="24"/>
        </w:rPr>
        <w:t>тренинговые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стимулирующие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рост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обучающие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тренинги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тренингов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относятся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аутогенная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тренировка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вариантах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тренинг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биологической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обратной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управления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физиологическими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функциями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оптимизацию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широком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смысле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«психологическая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саморегуляция»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обозначается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один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реальности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понимании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управление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саморегуляцию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наличного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Шубиной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психическую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саморегуляцию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cs="Times New Roman"/>
          <w:sz w:val="24"/>
          <w:szCs w:val="24"/>
        </w:rPr>
        <w:t>определить</w:t>
      </w:r>
      <w:proofErr w:type="gram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осуществляемых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организмом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помощью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Ю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Филимоненко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саморегуляцией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понимает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целенаправленное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отдельных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психофизиологических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психического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достигаемое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путем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специально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организованной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«Психической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саморегуляцией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называется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помощью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соответствующих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мысленных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образов»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«Под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саморегуляцией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понимаем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самовоздействие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целенаправленной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всесторонней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организма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реакций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состояний»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Общими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объекта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средств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частности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Моросанова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Сагиев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проводили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студенческой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выборке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типические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соответствующие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регуляторных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свойств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самостоятельности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гибкости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надежности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 xml:space="preserve">1. </w:t>
      </w:r>
      <w:r>
        <w:rPr>
          <w:rFonts w:ascii="Times New Roman" w:eastAsia="Calibri" w:cs="Times New Roman"/>
          <w:sz w:val="24"/>
          <w:szCs w:val="24"/>
        </w:rPr>
        <w:t>Оперативный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двумя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разновидностями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492FE3" w:rsidRDefault="00492FE3" w:rsidP="00492FE3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высокая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низкая</w:t>
      </w:r>
      <w:r>
        <w:rPr>
          <w:rFonts w:ascii="Times New Roman" w:eastAsia="Calibri" w:cs="Times New Roman"/>
          <w:sz w:val="24"/>
          <w:szCs w:val="24"/>
        </w:rPr>
        <w:t xml:space="preserve"> -</w:t>
      </w:r>
      <w:r>
        <w:rPr>
          <w:rFonts w:ascii="Times New Roman" w:eastAsia="Calibri" w:cs="Times New Roman"/>
          <w:sz w:val="24"/>
          <w:szCs w:val="24"/>
        </w:rPr>
        <w:t>программирования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оперативность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учёте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гибкости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учёта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низкой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учебных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быстрым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</w:t>
      </w:r>
      <w:r>
        <w:rPr>
          <w:rFonts w:ascii="Times New Roman" w:eastAsia="Calibri" w:cs="Times New Roman"/>
          <w:sz w:val="24"/>
          <w:szCs w:val="24"/>
        </w:rPr>
        <w:t xml:space="preserve">; </w:t>
      </w:r>
    </w:p>
    <w:p w:rsidR="00492FE3" w:rsidRDefault="00492FE3" w:rsidP="00492FE3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высокая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недостаточная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моделирования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оперативность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моделировании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детализации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гибкости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быстрое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лабильность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 xml:space="preserve">2. </w:t>
      </w:r>
      <w:r>
        <w:rPr>
          <w:rFonts w:ascii="Times New Roman" w:eastAsia="Calibri" w:cs="Times New Roman"/>
          <w:sz w:val="24"/>
          <w:szCs w:val="24"/>
        </w:rPr>
        <w:t>Автономный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разновидности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492FE3" w:rsidRDefault="00492FE3" w:rsidP="00492FE3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высокая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низкая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моделирования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автономность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планировании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задач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планировании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учебных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ситуациях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автономность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контролировании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результатов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учебные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подвергаются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постоянному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коррекции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обеспечивает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целей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 xml:space="preserve">3. </w:t>
      </w:r>
      <w:r>
        <w:rPr>
          <w:rFonts w:ascii="Times New Roman" w:eastAsia="Calibri" w:cs="Times New Roman"/>
          <w:sz w:val="24"/>
          <w:szCs w:val="24"/>
        </w:rPr>
        <w:t>Устойчивый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обеспечивается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результатов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«Слабая»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сторона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устойчивых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испытуемых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звено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моделирования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компенсируется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результатов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коррекция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эффективности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Важнейшие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профилактического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вмешательства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улучшения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систематизированы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местонахождению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источника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вызванного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известным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важным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адаптации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признакам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задач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внутренне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присущих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перегрузки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cs="Times New Roman"/>
          <w:sz w:val="24"/>
          <w:szCs w:val="24"/>
        </w:rPr>
        <w:t>копинг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- </w:t>
      </w:r>
      <w:r>
        <w:rPr>
          <w:rFonts w:ascii="Times New Roman" w:eastAsia="Calibri" w:cs="Times New Roman"/>
          <w:sz w:val="24"/>
          <w:szCs w:val="24"/>
        </w:rPr>
        <w:t>задачи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прежде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492FE3" w:rsidRDefault="00492FE3" w:rsidP="00492FE3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влияние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контролируемые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стрессоры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влияние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контролируемые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стрессоры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влияние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контролируемые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стрессоры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влияние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неконтролируемые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стрессоры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влияние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многозначность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Перрец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Райхертс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отмечают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наличии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профилактические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вмешательства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подавления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требуют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рациональных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предусматривают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следующие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процессы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492FE3" w:rsidRDefault="00492FE3" w:rsidP="00492FE3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lastRenderedPageBreak/>
        <w:t>анализ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проблемы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диагностическая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фаза</w:t>
      </w:r>
      <w:r>
        <w:rPr>
          <w:rFonts w:ascii="Times New Roman" w:eastAsia="Calibri" w:cs="Times New Roman"/>
          <w:sz w:val="24"/>
          <w:szCs w:val="24"/>
        </w:rPr>
        <w:t>);</w:t>
      </w:r>
    </w:p>
    <w:p w:rsidR="00492FE3" w:rsidRDefault="00492FE3" w:rsidP="00492FE3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обдумывание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путей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проблемы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осуществление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вмешательства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непрерывные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усилия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оптимизации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вмешательства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Коттон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предлагает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применять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позволяют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ущерба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здоровью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гибко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перерабатывать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нагрузки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сокращать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ненужные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нагрузки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избегать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Различаются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следующие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терапии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492FE3" w:rsidRDefault="00492FE3" w:rsidP="00492FE3">
      <w:pPr>
        <w:numPr>
          <w:ilvl w:val="1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индивидуальная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1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групповая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492FE3" w:rsidRDefault="00492FE3" w:rsidP="00492FE3">
      <w:pPr>
        <w:numPr>
          <w:ilvl w:val="1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proofErr w:type="spellStart"/>
      <w:r>
        <w:rPr>
          <w:rFonts w:ascii="Times New Roman" w:eastAsia="Calibri" w:cs="Times New Roman"/>
          <w:sz w:val="24"/>
          <w:szCs w:val="24"/>
        </w:rPr>
        <w:t>библиотерапия</w:t>
      </w:r>
      <w:proofErr w:type="spellEnd"/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помощью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cs="Times New Roman"/>
          <w:sz w:val="24"/>
          <w:szCs w:val="24"/>
        </w:rPr>
        <w:t>библиотерапии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стремятся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улучшить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коммуникативное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книги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физиологическим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вмешательствам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Дороти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cs="Times New Roman"/>
          <w:sz w:val="24"/>
          <w:szCs w:val="24"/>
        </w:rPr>
        <w:t>Коттон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относят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биологическую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обратную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когнитивным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cs="Times New Roman"/>
          <w:sz w:val="24"/>
          <w:szCs w:val="24"/>
        </w:rPr>
        <w:t>самовербализационный</w:t>
      </w:r>
      <w:proofErr w:type="spellEnd"/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тренинг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поведенческим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тренинг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компетентности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cs="Times New Roman"/>
          <w:i/>
          <w:sz w:val="24"/>
          <w:szCs w:val="24"/>
        </w:rPr>
      </w:pPr>
    </w:p>
    <w:p w:rsidR="00492FE3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Calibri" w:cs="Times New Roman"/>
          <w:b/>
          <w:bCs/>
          <w:sz w:val="24"/>
          <w:szCs w:val="24"/>
        </w:rPr>
      </w:pPr>
      <w:r>
        <w:rPr>
          <w:rFonts w:ascii="Times New Roman" w:eastAsia="Calibri" w:cs="Times New Roman"/>
          <w:b/>
          <w:bCs/>
          <w:sz w:val="24"/>
          <w:szCs w:val="24"/>
        </w:rPr>
        <w:t>2.</w:t>
      </w:r>
      <w:r>
        <w:rPr>
          <w:rFonts w:ascii="Times New Roman" w:eastAsia="Calibri" w:cs="Times New Roman"/>
          <w:b/>
          <w:bCs/>
          <w:sz w:val="24"/>
          <w:szCs w:val="24"/>
        </w:rPr>
        <w:t>Методы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оптимизации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уровня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стресса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Обшие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подходы к нейтрализации стресса </w:t>
      </w:r>
      <w:proofErr w:type="gram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proofErr w:type="gram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много методов коррекции психоэмоционального стресса, и задача состоит в том, чтобы выбрать те из них, которые отвечали бы, с одной стороны, индивидуальным особенностям конкретной личности, а с другой — реальным условиям, существующим в данном месте и в данное время.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В монографии «Индивидуальная устойчивость к эмоциональному стрессу» К. В. Судаков, перечисляя важнейшие пути антистрессорных мероприятий, указывает на следующие способы: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аутогенную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тренировку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различные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методы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релаксации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системы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биологической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обратной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связи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дыхательную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гимнастику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92FE3" w:rsidRPr="00440907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жизнь человека положительных эмоций;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музыку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физические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упражнения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психотерапию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92FE3" w:rsidRPr="00440907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физиотерапевтические мероприятия (массаж, сауна, электросон); </w:t>
      </w:r>
    </w:p>
    <w:p w:rsidR="00492FE3" w:rsidRDefault="00492FE3" w:rsidP="00492FE3">
      <w:pPr>
        <w:numPr>
          <w:ilvl w:val="1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иглоукалывание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отмечается, что выбор какого-то метода коррекции стресса должен определяться той системой организма, показатели которой наиболее сильно отклоняются от нормальных значений. Особо подчеркивается, что речь должна идти не о «среднестатистической норме», а о нормальных именно для данного индивидуума жизненных показателях.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для коррекции стресса необходимо помимо специфических мер психологического воздействия использовать и общеукрепляющие методы. Например, профилактика нарушений сердечно-со-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судистой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вызванных экзаменационным стрессом, должна быть комплексной, включающей в себя уменьшение гиподинамии, мероприятия по оптимизации режима дня, чередование напряжения нервной системы с отдыхом, систематическое пребывание на свежем воздухе и правильное питание.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Среди различных способов снятия стресса можно выделить как последние научные разработки психологов, так и традиционные народные средства, проверенные временем. На одном из антистрессорных семинаров, проводимых автором данной книги, его участники в числе способов, применяемых для уменьшения стресса, назвали: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общение с природой;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музыку;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алкоголь;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+ сон;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домашних животных;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+общение с друзьями;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>+ экстремальные физические нагрузки;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+ секс;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хобби;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парную баню;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просмотр хорошего видеофильма;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чтение книги;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занятие спортом и т. д.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Помимо этих, «житейских», приемов, были названы и методы, которые можно назвать «психологическими»: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загрузить себя работой так, чтобы не хватило времени и сил на переживания;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изменить отношение к ситуации;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вспомнить о тех людях, которым еще хуже;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излить душу другу или подруге;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отнестись к ситуации с юмором;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выслушать совет компетентного человека и т. д.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Данный пример показывает, что множество людей обладают знаниями о методах уменьшения стресса, но тем не менее испытывают стрессы в своей жизни. Такая ситуация связана с тем, что в большинстве случаев антистрессорные методы применяются спонтанно и не всегда обоснованно, а в результате — с низкой эффективностью. Если мы обратимся к научной литературе по стрессу, то ситуация будет похожей — широкий диапазон методов уменьшения психического напряжения и проблема их выбора. Кто-то из психологов отдает предпочтение аутогенной тренировке, другие — мышечной релаксации, третьи — дыхательным упражнениям, четвертые — медитации и т. д.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Американский психолог Джозеф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Вольпе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в свою очередь полагает, что существуют только три, занятия несовместимых с напряжением: это секс, еда и упражнения на релаксацию. Таким образом, перед практическими психологами стоит задача дифференциации антистрессорных методов, а также оптимального подбора тех методов, которые в максимальной степени соответствуют характеру стресса и индивидуальным особенностям человека.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Чтобы разобраться в многочисленных приемах, направленных на уменьшение психологического стресса, необходимо систематизировать их в соответствии с определенными признаками, причем в зависимости от выбранной системы координат классификации будут разными.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Можно выделить, как минимум, две классификации методов нейтрализации стрессов. В основу первой классификации положена природа антистрессорного воздействия: физическая, химическая или же психологическая, в основу второй классификации — способ внедрения в сознание антистрессорной установки — самостоятельный или при помощи другого человека. Рассмотрим их подробнее.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Первая классификация.</w:t>
      </w: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Если начать с низших уровней организации материи, то наиболее простыми будут физические методы уменьшения стресса — воздействие высокими или низкими температурами, светом различного спектрального состава и интенсивности и т. д. Многочисленные наблюдения доказывают, что закаливание, сауна и русская парная баня являются прекрасными антистрессорными методами, которые веками использовались в народной медицине и не потеряли своего значения и в настоящее время. Солнечные ванны (загар) в умеренных дозах также оказывают благоприятное действие на психическое и физическое здоровье. Исследованиями последних лет доказано, что не только интенсивность света, но и его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спектраль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состав также влияют на психическое состояние человека.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Так, при наблюдении группой испытуемых красного цвета, полученного с помощью обычных проекционных ламп с дополнительными светофильтрами, их восприятие было связано с эмоциями негативного характера: ограничение, ощущение тесноты, головная боль. При облучении в положении стоя - тенденция отступить или расширить пространство. Отмечались также нерегулярные физиологические реакции: периодическое повышение артериального давления и учащение пульса. В то же время сине- зеленый цвет оценивался испытуемыми как спокойный, симпатичный, приятный, некоторыми из них ассоциировался с водой и лунным светом. Он частично затормаживал повышенные физиологические функции и нормализовал пониженные показатели.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Следующая группа биохимических методов снятия стресса включает в себя различные фармакологические препараты, лекарственные растения, наркотические вещества, алкоголь и ароматерапию. Последний метод заключается в управлении психическим состоянием человека при помощи запахов. Для этого используется специальная ароматическая водяная лампа, курящиеся палочки, душистые ванны или массаж с добавлением ароматических масел. Среди множества эфирных масел есть набор веществ, которые обладают хорошими седативными и антистрессорными свойствами.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известными и проверенными успокаивающими свойствами обладают запахи валерианы, лаванды, мелиссы,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иланг-иланга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нероли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, впрочем, при использовании ароматерапии следует учитывать индивидуальную переносимость запахов и сформированные ранее обонятельные ассоциации.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Физиологические методы регуляции стресса заключаются в непосредственном воздействии на физиологические процессы в организме, в частности, на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сердечнососудистую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, дыхательную и мышечную системы. Они включают в себя массаж, акупунктуру, физические упражнения, мышечную релаксацию и дыхательные техники. Психологические методы уменьшения стресса будут более подробно разобраны ниже, поэтому в настоящий момент мы не будем останавливаться на них подробно.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Вторая классификация.</w:t>
      </w: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Регулировать уровень стресса можно самостоятельно, с помощью другого человека или при помощи технических средств. Практика показывает, что наиболее эффективным способом регуляции уровня стресса является внешний — с участием психолога, пси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хиатра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или любого другого позитивно настроенного человека. Сюда относятся все виды психотерапии, эмоциональное участие близкого человека, компетентный совет знающего человека, секс, спортивные игры, массаж и т. д.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методов нейтрализации стресса в зависимости от способа применения антистрессорного воздействия В некоторых ситуациях вышеназванный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спобоб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купирования стресса невозможен — при отсутствии специалиста или нежелании человека делиться своими проблемами с посторонними. В этом случае применимы разнообразные методы психологической самопомощи - аутогенная тренировка, медитация, дыхательные техники, специальные физические упражнения и т. д.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>Классическим примером метода этой группы является индийская йога, включающая в себя дыхательные упражнения (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пранаяму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>), физические упражнения (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асаны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>) и приемы медитации (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самадхи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). Регуляция уровня стресса может проходить с использованием технических средств: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магнитофона, на который записываются формулы аутогенной тренировки;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видеомагнитофона, с помощью которого воспроизводятся картины природы;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обучающих компьютерных программ для релаксации;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разнообразных устройств биологической обратной связи.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В деле преодоления производственных стрессов существует своя классификация методов оптимизации функциональных состояний, которая разделяет все методы антистрессорной защиты на организационные и психопрофилактические.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Первая группа методов направлена на уменьшение степени экстремальности факторов производственной среды и их большему соответствию психофизиологическим особенностям работника. Такой (организационный) подход наиболее распространен в </w:t>
      </w:r>
      <w:r w:rsidRPr="004409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психологии труда, инженерной психологии, эргономике. Его основными направлениями являются: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1)рационализация процессов труда путем составления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оптималь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алгоритмов работы, обеспечения удобных временных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лими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и т. д.;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2)усовершенствование орудий и средств труда в соответствии с пси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хофизиологическими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особенностями человека;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3)разработка оптимальных режимов труда и отдыха, которые бы не приводили к преждевременному истощению ресурсов работника; </w:t>
      </w:r>
      <w:proofErr w:type="gram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4)рациональная</w:t>
      </w:r>
      <w:proofErr w:type="gram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рабочих мест и формирование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опти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мальной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позы;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5)создание благоприятного социально-психологического климата в коллективе;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6)повышение моральной и материальной заинтересованности в ре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зультате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труда.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Вторая группа методов направлена непосредственно на психику работника и его функциональное состояние. Она включает в себя такие способы, как: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воздействие цветом и функциональной музыкой;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воздействие на биологически активные точки;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оздоровительные физические упражнения;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убеждение и внушение;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самовнушение и аутотренинг;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дыхательная гимнастика;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+ медитация.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Можно также выделить два направления в преодолении психологического стресса: профилактическое и терапевтическое.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Первый путь — это усиление защитных сил организма, изменение отношения к психотравмирующим ситуациям, развитие позитивного мышления.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Второй путь направлен на нейтрализацию уже возникшего стресса и заключается в целенаправленном воздействии на его телесные и эмоциональные проявления.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Конечно, между этими двумя под ходами нет четких границ. Тот же самый аутотренинг можно применять и как профилактическое, и как терапевтическое средство. С другой стороны, при резком развитии стресса необходимо влиять не только на тело (при помощи мышечной релаксации и дыхательных упражнений), но и на мысли и чувства (методами рефрейминга и рациональной терапии). Кроме того, следует помнить, что цена успешной деятельности всегда достаточно высока, и при выборе оптимальной стратегии реагирования на стресс приходится расставлять приоритеты.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Полное снятие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стрессорно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 активации значительно снижает возможности человека максимально реализовать себя в жизни и профессиональной деятельности, в то время как излишний стресс вызывает серьезные нарушения в организме. Оптимальный уровень стресса — это баланс между двумя крайностями. </w:t>
      </w:r>
    </w:p>
    <w:p w:rsidR="00492FE3" w:rsidRPr="00440907" w:rsidRDefault="00492FE3" w:rsidP="00492F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предположение, что для каждого отдельного человека существует свой оптимум активации, при котором его деятельность достаточно эффективна и в то же время уровень стресса не достигает </w:t>
      </w:r>
      <w:proofErr w:type="spellStart"/>
      <w:r w:rsidRPr="00440907">
        <w:rPr>
          <w:rFonts w:ascii="Times New Roman" w:hAnsi="Times New Roman" w:cs="Times New Roman"/>
          <w:color w:val="000000"/>
          <w:sz w:val="24"/>
          <w:szCs w:val="24"/>
        </w:rPr>
        <w:t>дистресса</w:t>
      </w:r>
      <w:proofErr w:type="spellEnd"/>
      <w:r w:rsidRPr="004409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F29"/>
    <w:multiLevelType w:val="hybridMultilevel"/>
    <w:tmpl w:val="063690C6"/>
    <w:lvl w:ilvl="0" w:tplc="8F762122">
      <w:start w:val="1"/>
      <w:numFmt w:val="bullet"/>
      <w:lvlText w:val=""/>
      <w:lvlJc w:val="left"/>
      <w:pPr>
        <w:ind w:left="1069" w:hanging="360"/>
      </w:pPr>
      <w:rPr>
        <w:rFonts w:ascii="Symbol" w:hAnsi="Symbol"/>
        <w:rtl w:val="0"/>
      </w:rPr>
    </w:lvl>
    <w:lvl w:ilvl="1" w:tplc="721ADF78">
      <w:start w:val="1"/>
      <w:numFmt w:val="decimal"/>
      <w:lvlText w:val="%2."/>
      <w:lvlJc w:val="left"/>
      <w:pPr>
        <w:ind w:left="1080" w:hanging="360"/>
      </w:pPr>
      <w:rPr>
        <w:rtl w:val="0"/>
      </w:rPr>
    </w:lvl>
    <w:lvl w:ilvl="2" w:tplc="AEC2BA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rtl w:val="0"/>
      </w:rPr>
    </w:lvl>
    <w:lvl w:ilvl="3" w:tplc="37680B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  <w:rtl w:val="0"/>
      </w:rPr>
    </w:lvl>
    <w:lvl w:ilvl="4" w:tplc="3B64DC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rtl w:val="0"/>
      </w:rPr>
    </w:lvl>
    <w:lvl w:ilvl="5" w:tplc="B94E6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rtl w:val="0"/>
      </w:rPr>
    </w:lvl>
    <w:lvl w:ilvl="6" w:tplc="5EF2F7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  <w:rtl w:val="0"/>
      </w:rPr>
    </w:lvl>
    <w:lvl w:ilvl="7" w:tplc="5804E8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rtl w:val="0"/>
      </w:rPr>
    </w:lvl>
    <w:lvl w:ilvl="8" w:tplc="CEE853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rtl w:val="0"/>
      </w:rPr>
    </w:lvl>
  </w:abstractNum>
  <w:abstractNum w:abstractNumId="1" w15:restartNumberingAfterBreak="0">
    <w:nsid w:val="22AA073F"/>
    <w:multiLevelType w:val="hybridMultilevel"/>
    <w:tmpl w:val="7ADE30CC"/>
    <w:lvl w:ilvl="0" w:tplc="62AA74F4">
      <w:start w:val="1"/>
      <w:numFmt w:val="bullet"/>
      <w:lvlText w:val=""/>
      <w:lvlJc w:val="left"/>
      <w:pPr>
        <w:ind w:left="1069" w:hanging="360"/>
      </w:pPr>
      <w:rPr>
        <w:rFonts w:ascii="Symbol" w:hAnsi="Symbol"/>
        <w:rtl w:val="0"/>
      </w:rPr>
    </w:lvl>
    <w:lvl w:ilvl="1" w:tplc="478E7D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rtl w:val="0"/>
      </w:rPr>
    </w:lvl>
    <w:lvl w:ilvl="2" w:tplc="4EC2DD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rtl w:val="0"/>
      </w:rPr>
    </w:lvl>
    <w:lvl w:ilvl="3" w:tplc="46C66A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  <w:rtl w:val="0"/>
      </w:rPr>
    </w:lvl>
    <w:lvl w:ilvl="4" w:tplc="468849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rtl w:val="0"/>
      </w:rPr>
    </w:lvl>
    <w:lvl w:ilvl="5" w:tplc="794CE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rtl w:val="0"/>
      </w:rPr>
    </w:lvl>
    <w:lvl w:ilvl="6" w:tplc="C382E9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  <w:rtl w:val="0"/>
      </w:rPr>
    </w:lvl>
    <w:lvl w:ilvl="7" w:tplc="47446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rtl w:val="0"/>
      </w:rPr>
    </w:lvl>
    <w:lvl w:ilvl="8" w:tplc="A55C37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rtl w:val="0"/>
      </w:rPr>
    </w:lvl>
  </w:abstractNum>
  <w:abstractNum w:abstractNumId="2" w15:restartNumberingAfterBreak="0">
    <w:nsid w:val="26B7006D"/>
    <w:multiLevelType w:val="hybridMultilevel"/>
    <w:tmpl w:val="17F68000"/>
    <w:lvl w:ilvl="0" w:tplc="06FAFDD2">
      <w:start w:val="1"/>
      <w:numFmt w:val="bullet"/>
      <w:lvlText w:val=""/>
      <w:lvlJc w:val="left"/>
      <w:pPr>
        <w:ind w:left="1069" w:hanging="360"/>
      </w:pPr>
      <w:rPr>
        <w:rFonts w:ascii="Symbol" w:hAnsi="Symbol"/>
        <w:rtl w:val="0"/>
      </w:rPr>
    </w:lvl>
    <w:lvl w:ilvl="1" w:tplc="E4FE64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rtl w:val="0"/>
      </w:rPr>
    </w:lvl>
    <w:lvl w:ilvl="2" w:tplc="11F2CC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rtl w:val="0"/>
      </w:rPr>
    </w:lvl>
    <w:lvl w:ilvl="3" w:tplc="87C89E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  <w:rtl w:val="0"/>
      </w:rPr>
    </w:lvl>
    <w:lvl w:ilvl="4" w:tplc="02D057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rtl w:val="0"/>
      </w:rPr>
    </w:lvl>
    <w:lvl w:ilvl="5" w:tplc="49549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rtl w:val="0"/>
      </w:rPr>
    </w:lvl>
    <w:lvl w:ilvl="6" w:tplc="1C8686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  <w:rtl w:val="0"/>
      </w:rPr>
    </w:lvl>
    <w:lvl w:ilvl="7" w:tplc="A628C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rtl w:val="0"/>
      </w:rPr>
    </w:lvl>
    <w:lvl w:ilvl="8" w:tplc="715AE9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rtl w:val="0"/>
      </w:rPr>
    </w:lvl>
  </w:abstractNum>
  <w:abstractNum w:abstractNumId="3" w15:restartNumberingAfterBreak="0">
    <w:nsid w:val="470550A6"/>
    <w:multiLevelType w:val="hybridMultilevel"/>
    <w:tmpl w:val="9098886A"/>
    <w:lvl w:ilvl="0" w:tplc="B2E69540">
      <w:start w:val="1"/>
      <w:numFmt w:val="bullet"/>
      <w:lvlText w:val=""/>
      <w:lvlJc w:val="left"/>
      <w:pPr>
        <w:ind w:left="1069" w:hanging="360"/>
      </w:pPr>
      <w:rPr>
        <w:rFonts w:ascii="Symbol" w:hAnsi="Symbol"/>
        <w:rtl w:val="0"/>
      </w:rPr>
    </w:lvl>
    <w:lvl w:ilvl="1" w:tplc="577A66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rtl w:val="0"/>
      </w:rPr>
    </w:lvl>
    <w:lvl w:ilvl="2" w:tplc="5D0E66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rtl w:val="0"/>
      </w:rPr>
    </w:lvl>
    <w:lvl w:ilvl="3" w:tplc="4EFA4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  <w:rtl w:val="0"/>
      </w:rPr>
    </w:lvl>
    <w:lvl w:ilvl="4" w:tplc="3D36B4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rtl w:val="0"/>
      </w:rPr>
    </w:lvl>
    <w:lvl w:ilvl="5" w:tplc="996C2D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rtl w:val="0"/>
      </w:rPr>
    </w:lvl>
    <w:lvl w:ilvl="6" w:tplc="74FE96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  <w:rtl w:val="0"/>
      </w:rPr>
    </w:lvl>
    <w:lvl w:ilvl="7" w:tplc="B0C63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rtl w:val="0"/>
      </w:rPr>
    </w:lvl>
    <w:lvl w:ilvl="8" w:tplc="BC0CC1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rtl w:val="0"/>
      </w:rPr>
    </w:lvl>
  </w:abstractNum>
  <w:abstractNum w:abstractNumId="4" w15:restartNumberingAfterBreak="0">
    <w:nsid w:val="762A05EB"/>
    <w:multiLevelType w:val="hybridMultilevel"/>
    <w:tmpl w:val="5484E10A"/>
    <w:lvl w:ilvl="0" w:tplc="D16A88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F04C9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5C4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E6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A7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50D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761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FE2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8C3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3"/>
    <w:rsid w:val="00492FE3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FB31-1108-42B5-867E-3A38A6C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92F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F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2023-12-03T13:53:00Z</dcterms:created>
  <dcterms:modified xsi:type="dcterms:W3CDTF">2023-12-03T13:54:00Z</dcterms:modified>
</cp:coreProperties>
</file>