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Практические и прикладные методы на основе современной методологии в социальной и организационной психологии.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b/>
          <w:bCs/>
          <w:sz w:val="24"/>
          <w:szCs w:val="24"/>
        </w:rPr>
        <w:t>Лекция 14.</w:t>
      </w:r>
      <w:r w:rsidRPr="007D0170">
        <w:rPr>
          <w:rFonts w:ascii="Times New Roman" w:hAnsi="Times New Roman" w:cs="Times New Roman"/>
          <w:b/>
          <w:sz w:val="24"/>
          <w:szCs w:val="24"/>
        </w:rPr>
        <w:t>Практические и прикладные методы социальной и организационной психологии. Общая характеристика методов (2 час).</w:t>
      </w:r>
    </w:p>
    <w:p w:rsidR="006550C8" w:rsidRPr="007D0170" w:rsidRDefault="006550C8" w:rsidP="006550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170">
        <w:rPr>
          <w:rFonts w:ascii="Times New Roman" w:eastAsia="Times New Roman" w:hAnsi="Times New Roman" w:cs="Times New Roman"/>
          <w:sz w:val="24"/>
          <w:szCs w:val="24"/>
        </w:rPr>
        <w:t>Структура лекции: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Общая характеристика методов.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Метод наблюдения.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Метод анализа документов.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Метод опроса.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Шкалы аттитюдов.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Семантические методы.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Метод социометрии.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Экспертные оценки. Групповая оценка личности ГОЛ.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Оценочная </w:t>
      </w:r>
      <w:proofErr w:type="spellStart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биполяризация</w:t>
      </w:r>
      <w:proofErr w:type="spellEnd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Ф.Фидлера</w:t>
      </w:r>
      <w:proofErr w:type="spellEnd"/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Психологические тесты.</w:t>
      </w:r>
    </w:p>
    <w:p w:rsidR="006550C8" w:rsidRPr="007D0170" w:rsidRDefault="006550C8" w:rsidP="006550C8">
      <w:pPr>
        <w:pStyle w:val="a7"/>
        <w:widowControl w:val="0"/>
        <w:numPr>
          <w:ilvl w:val="0"/>
          <w:numId w:val="12"/>
        </w:numPr>
        <w:ind w:left="0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0170">
        <w:rPr>
          <w:rFonts w:ascii="Times New Roman" w:eastAsia="Times New Roman" w:hAnsi="Times New Roman"/>
          <w:sz w:val="24"/>
          <w:szCs w:val="24"/>
          <w:lang w:eastAsia="ru-RU"/>
        </w:rPr>
        <w:t>Аппаратурный метод.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59750792"/>
      <w:bookmarkStart w:id="1" w:name="_Toc67198028"/>
      <w:bookmarkStart w:id="2" w:name="_Toc67198258"/>
      <w:bookmarkStart w:id="3" w:name="_Toc67279501"/>
      <w:r w:rsidRPr="007D0170">
        <w:rPr>
          <w:rFonts w:ascii="Times New Roman" w:hAnsi="Times New Roman" w:cs="Times New Roman"/>
          <w:b/>
          <w:sz w:val="24"/>
          <w:szCs w:val="24"/>
        </w:rPr>
        <w:t>Две парадигмы в психологии</w:t>
      </w:r>
      <w:bookmarkEnd w:id="0"/>
      <w:bookmarkEnd w:id="1"/>
      <w:bookmarkEnd w:id="2"/>
      <w:bookmarkEnd w:id="3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Парадигма – понятие, которое обозначает общие принципы деятельности ученых, выступающие в качестве образцов при решении исследовательских задач.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Существует два основных подхода (две парадигмы) в психологии:</w:t>
      </w:r>
    </w:p>
    <w:p w:rsidR="006550C8" w:rsidRPr="007D0170" w:rsidRDefault="006550C8" w:rsidP="006550C8">
      <w:pPr>
        <w:widowControl w:val="0"/>
        <w:numPr>
          <w:ilvl w:val="0"/>
          <w:numId w:val="3"/>
        </w:numPr>
        <w:tabs>
          <w:tab w:val="clear" w:pos="106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естественнонаучная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(опирается на индуктивный метод, принцип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проверяемости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воспроизводимости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результатов);</w:t>
      </w:r>
    </w:p>
    <w:p w:rsidR="006550C8" w:rsidRPr="007D0170" w:rsidRDefault="006550C8" w:rsidP="006550C8">
      <w:pPr>
        <w:widowControl w:val="0"/>
        <w:numPr>
          <w:ilvl w:val="0"/>
          <w:numId w:val="3"/>
        </w:numPr>
        <w:tabs>
          <w:tab w:val="clear" w:pos="1069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гуманитарная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(опирается на понимание другого).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Гуманитарная парадигма в науке (в отличие от естественнонаучной парадигмы) представляет собой познание природы, общества, самого человека с антропологической,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человековедческой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позиции; она вносит «человеческое измерение» во все сферы человеческой жизни.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В соответствии с имеющимися парадигмами можно разделить все эмпирические методы психологии на две группы – естественнонаучные (объяснительные) и гуманитарные (описательные).</w:t>
      </w:r>
    </w:p>
    <w:p w:rsidR="006550C8" w:rsidRPr="007D0170" w:rsidRDefault="006550C8" w:rsidP="006550C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  <w:bookmarkStart w:id="4" w:name="_Toc58088383"/>
      <w:r w:rsidRPr="007D0170">
        <w:rPr>
          <w:rFonts w:ascii="Times New Roman" w:hAnsi="Times New Roman" w:cs="Times New Roman"/>
          <w:b/>
          <w:kern w:val="28"/>
          <w:sz w:val="24"/>
          <w:szCs w:val="24"/>
        </w:rPr>
        <w:t>Объяснительные и описательные методы психологии</w:t>
      </w:r>
      <w:bookmarkEnd w:id="4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464"/>
      </w:tblGrid>
      <w:tr w:rsidR="006550C8" w:rsidRPr="007D0170" w:rsidTr="002F29C5">
        <w:tc>
          <w:tcPr>
            <w:tcW w:w="4536" w:type="dxa"/>
            <w:shd w:val="pct5" w:color="auto" w:fill="auto"/>
          </w:tcPr>
          <w:p w:rsidR="006550C8" w:rsidRPr="007D0170" w:rsidRDefault="006550C8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Методы естественнонаучной психологии</w:t>
            </w:r>
          </w:p>
        </w:tc>
        <w:tc>
          <w:tcPr>
            <w:tcW w:w="4464" w:type="dxa"/>
            <w:shd w:val="pct5" w:color="auto" w:fill="auto"/>
          </w:tcPr>
          <w:p w:rsidR="006550C8" w:rsidRPr="007D0170" w:rsidRDefault="006550C8" w:rsidP="002F29C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Методы описательной психологии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Эксперимент (активный и пассивный) 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 использованием экспериментальных планов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Формирующий эксперимент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Невключенное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, стандартизированное наблюдение (используются категории наблюдения)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Включенное наблюдение.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Эмпатическое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слушание.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spacing w:val="-4"/>
                <w:kern w:val="28"/>
                <w:sz w:val="24"/>
                <w:szCs w:val="24"/>
              </w:rPr>
              <w:t>Интерпретация внутреннего мира другого.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Самонаблюдение с использованием специальных схем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Интроспекция.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Самоотчет.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Идентификация.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Беседа по исследовательскому плану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Беседа как диалог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Стандартизированное интервью.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Фокусированное интервью.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Нестандартизированное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интервью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Тесты как диагностические методики 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с характеристиками 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валидности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и надежности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Проективные тесты со «свободной» интерпретацией.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Интуиция.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Контент-анализ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текстов на основе специальных схем и категорий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Герменевтика – наука истолкования текстов (литературных, религиозных, </w:t>
            </w: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>исторических, научных)</w:t>
            </w:r>
          </w:p>
        </w:tc>
      </w:tr>
      <w:tr w:rsidR="006550C8" w:rsidRPr="007D0170" w:rsidTr="002F29C5">
        <w:tc>
          <w:tcPr>
            <w:tcW w:w="4536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lastRenderedPageBreak/>
              <w:t xml:space="preserve">Психобиографические </w:t>
            </w:r>
            <w:proofErr w:type="spellStart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опросники</w:t>
            </w:r>
            <w:proofErr w:type="spellEnd"/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 xml:space="preserve"> </w:t>
            </w:r>
          </w:p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(на основе исследовательских вопросов)</w:t>
            </w:r>
          </w:p>
        </w:tc>
        <w:tc>
          <w:tcPr>
            <w:tcW w:w="4464" w:type="dxa"/>
          </w:tcPr>
          <w:p w:rsidR="006550C8" w:rsidRPr="007D0170" w:rsidRDefault="006550C8" w:rsidP="002F29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7D0170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Биографический метод – изучение человека в контексте его истории</w:t>
            </w:r>
          </w:p>
        </w:tc>
      </w:tr>
    </w:tbl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_Toc59750795"/>
      <w:bookmarkStart w:id="6" w:name="_Toc67198031"/>
      <w:bookmarkStart w:id="7" w:name="_Toc67198261"/>
      <w:bookmarkStart w:id="8" w:name="_Toc67279504"/>
      <w:r w:rsidRPr="007D0170">
        <w:rPr>
          <w:rFonts w:ascii="Times New Roman" w:hAnsi="Times New Roman" w:cs="Times New Roman"/>
          <w:b/>
          <w:sz w:val="24"/>
          <w:szCs w:val="24"/>
        </w:rPr>
        <w:t>Метод наблюдения</w:t>
      </w:r>
      <w:bookmarkEnd w:id="5"/>
      <w:bookmarkEnd w:id="6"/>
      <w:bookmarkEnd w:id="7"/>
      <w:bookmarkEnd w:id="8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Метод наблюдения используют в целях сбора предварительного материала, а также для контроля полученных данных. Существует несколько классификаций наблюдения: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1. По целям исследования: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свободное (нерегулируемое и нецеленаправленное) – минимальные ограничения: что и когда наблюдать;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целенаправленное (четкие цели, организация и способы отчета; оно может быть сплошным и выборочным).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2. По единицам описания: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систематическое;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несистематическое.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3. По отношению к проверке гипотез: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целевое;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эвристическое.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4. По отношению к позиции наблюдателя: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внешнее и включенное;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открытое и скрытое.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5. По организации: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полевое;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лабораторное;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проведенное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в естественных условиях.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6. По хронологии: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лонгитюдное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периодическое;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единичное.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7. По видам отчета: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стандартизованное (известны единицы и категории);</w:t>
      </w:r>
    </w:p>
    <w:p w:rsidR="006550C8" w:rsidRPr="007D0170" w:rsidRDefault="006550C8" w:rsidP="006550C8">
      <w:pPr>
        <w:widowControl w:val="0"/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нестандартизованное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(цель есть, но нет ограничений, на что обращать внимание).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Из отечественных наблюдений известно исследование В. Б. Ольшанским ценностных ориентаций молодых рабочих.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Существует проблема объективности данных, полученных в наблюдении. Вот почему так важно уделять внимание методике проведения наблюдения. Известны удачные схемы наблюдения: схема анализа группового взаимодействия Р.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Бейлза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; схема наблюдения за лидерством Л. Картера; фиксация невербального поведения П.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Экмана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59750796"/>
      <w:bookmarkStart w:id="10" w:name="_Toc67198032"/>
      <w:bookmarkStart w:id="11" w:name="_Toc67198262"/>
      <w:bookmarkStart w:id="12" w:name="_Toc67279505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Методанализадокументов</w:t>
      </w:r>
      <w:bookmarkEnd w:id="9"/>
      <w:bookmarkEnd w:id="10"/>
      <w:bookmarkEnd w:id="11"/>
      <w:bookmarkEnd w:id="12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Метод анализа документов – разновидность анализа продуктов деятельности, причем под документом понимается любой печатный, рукописный, магнитный или иной источник, содержащий информацию о человеческих общностях и их представителях. У. Томас и Ф.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Знанецкий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впервые в социальной психологии применили данный метод как основной для изучения социальной установки.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Методы анализа документов делятся на качественные (где главным является понимание и интерпретация) и качественно-количественные (формализованные).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Для формализации используется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контент-анализ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т. е. перевод качественных характеристик 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lastRenderedPageBreak/>
        <w:t>текстовой информации в количественные характеристики с последующей статистической обработкой.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59750797"/>
      <w:bookmarkStart w:id="14" w:name="_Toc67198033"/>
      <w:bookmarkStart w:id="15" w:name="_Toc67198263"/>
      <w:bookmarkStart w:id="16" w:name="_Toc67279506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Методопроса</w:t>
      </w:r>
      <w:bookmarkEnd w:id="13"/>
      <w:bookmarkEnd w:id="14"/>
      <w:bookmarkEnd w:id="15"/>
      <w:bookmarkEnd w:id="16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Метод опроса широко используется в социально-психологических исследованиях в виде анкетирования и интервью, но, в отличие от социологии, не является основным инструментом. Опрос используется для изучения общественного мнения, настроений, отношений, установок в отношении социальных объектов. Интервью может быть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нестандартизированным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стандартизированным; индивидуальным и групповым. Вариантом группового фокусированного интервью является фокус-группа,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которую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используют на предварительных этапах анализа общественного мнения в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политтехнологиях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58088384"/>
      <w:bookmarkStart w:id="18" w:name="_Toc59750806"/>
      <w:bookmarkStart w:id="19" w:name="_Toc67198042"/>
      <w:bookmarkStart w:id="20" w:name="_Toc67198272"/>
      <w:bookmarkStart w:id="21" w:name="_Toc67279515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Вопросыдлясамопроверки</w:t>
      </w:r>
      <w:bookmarkEnd w:id="17"/>
      <w:bookmarkEnd w:id="18"/>
      <w:bookmarkEnd w:id="19"/>
      <w:bookmarkEnd w:id="20"/>
      <w:bookmarkEnd w:id="21"/>
      <w:proofErr w:type="spellEnd"/>
    </w:p>
    <w:p w:rsidR="006550C8" w:rsidRPr="007D0170" w:rsidRDefault="006550C8" w:rsidP="006550C8">
      <w:pPr>
        <w:widowControl w:val="0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В </w:t>
      </w: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чем специфика методов социальной психологии в отличие от социологии?</w:t>
      </w:r>
    </w:p>
    <w:p w:rsidR="006550C8" w:rsidRPr="007D0170" w:rsidRDefault="006550C8" w:rsidP="006550C8">
      <w:pPr>
        <w:widowControl w:val="0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Что включает в себя программа социально-психологического исследования?</w:t>
      </w:r>
    </w:p>
    <w:p w:rsidR="006550C8" w:rsidRPr="007D0170" w:rsidRDefault="006550C8" w:rsidP="006550C8">
      <w:pPr>
        <w:widowControl w:val="0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Чему нас учит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хоторнский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эксперимент?</w:t>
      </w:r>
    </w:p>
    <w:p w:rsidR="006550C8" w:rsidRPr="007D0170" w:rsidRDefault="006550C8" w:rsidP="006550C8">
      <w:pPr>
        <w:widowControl w:val="0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 чем связано появление кризиса в социальной психологии?</w:t>
      </w:r>
    </w:p>
    <w:p w:rsidR="006550C8" w:rsidRPr="007D0170" w:rsidRDefault="006550C8" w:rsidP="006550C8">
      <w:pPr>
        <w:widowControl w:val="0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В чем состоит специфика методов социально-психологического исследования?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Шкалыаттитюдов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позволяют получить прямую (осознанную) оценку человеком тех или иных социальных объектов. Это: </w:t>
      </w:r>
    </w:p>
    <w:p w:rsidR="006550C8" w:rsidRPr="007D0170" w:rsidRDefault="006550C8" w:rsidP="006550C8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шкала Луиса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Терстоуна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(интервальная шкала, полученная с помощью экспертов); </w:t>
      </w:r>
    </w:p>
    <w:p w:rsidR="006550C8" w:rsidRPr="007D0170" w:rsidRDefault="006550C8" w:rsidP="006550C8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шкала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Ренсиса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Лайкерта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(интервальная шкала); </w:t>
      </w:r>
    </w:p>
    <w:p w:rsidR="006550C8" w:rsidRPr="007D0170" w:rsidRDefault="006550C8" w:rsidP="006550C8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метод кумулятивного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шкалирования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Луи Гутмана; </w:t>
      </w:r>
    </w:p>
    <w:p w:rsidR="006550C8" w:rsidRPr="007D0170" w:rsidRDefault="006550C8" w:rsidP="006550C8">
      <w:pPr>
        <w:widowControl w:val="0"/>
        <w:numPr>
          <w:ilvl w:val="0"/>
          <w:numId w:val="4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шкала социальной дистанции </w:t>
      </w:r>
      <w:proofErr w:type="spellStart"/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Эмори</w:t>
      </w:r>
      <w:proofErr w:type="spellEnd"/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 </w:t>
      </w:r>
      <w:proofErr w:type="spellStart"/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>Богардуса</w:t>
      </w:r>
      <w:proofErr w:type="spellEnd"/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 (порядковая шкала)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>.</w:t>
      </w:r>
    </w:p>
    <w:p w:rsidR="006550C8" w:rsidRPr="007D0170" w:rsidRDefault="006550C8" w:rsidP="006550C8">
      <w:pPr>
        <w:widowControl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9750799"/>
      <w:bookmarkStart w:id="23" w:name="_Toc67198035"/>
      <w:bookmarkStart w:id="24" w:name="_Toc67198265"/>
      <w:bookmarkStart w:id="25" w:name="_Toc67279508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Семантическиеметоды</w:t>
      </w:r>
      <w:bookmarkEnd w:id="22"/>
      <w:bookmarkEnd w:id="23"/>
      <w:bookmarkEnd w:id="24"/>
      <w:bookmarkEnd w:id="25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Для обнаружения неосознаваемого (не до конца осознаваемого) отношения к социальным объектам (людям, группам людей, событиям) используют методику «Семантический дифференциал» Ч.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Осгуда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позволяющую оценить обобщенное, эмоциональное, не вполне осознанное отношение к объекту, а также «репертуарные решетки»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Дж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>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Келли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, основанные на методе личностных конструктов Дж.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Келли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. </w:t>
      </w:r>
    </w:p>
    <w:p w:rsidR="006550C8" w:rsidRPr="007D0170" w:rsidRDefault="006550C8" w:rsidP="006550C8">
      <w:pPr>
        <w:widowControl w:val="0"/>
        <w:pBdr>
          <w:left w:val="single" w:sz="4" w:space="4" w:color="auto"/>
        </w:pBd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Джордж </w:t>
      </w:r>
      <w:proofErr w:type="spellStart"/>
      <w:r w:rsidRPr="007D0170">
        <w:rPr>
          <w:rFonts w:ascii="Times New Roman" w:hAnsi="Times New Roman" w:cs="Times New Roman"/>
          <w:b/>
          <w:i/>
          <w:kern w:val="28"/>
          <w:sz w:val="24"/>
          <w:szCs w:val="24"/>
        </w:rPr>
        <w:t>Келли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(1905–1966) – выдающийся американский психолог, предложивший понятие «личностный конструкт» в своем основном труде «Психология личностных конструктов» (1955).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Термин «конструирование» понимается как интерпретация, толкование. Конструкты – это средства истолкования мира. Конструкт понимается как «симультанная констатация сходства и различия». Техника репертуарных решеток – это психологический метод, который позволяет реализовать идеографический подход к описанию человека (т. е. оценить его индивидуальность, непохожесть).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Отличие техники репертуарных решеток от других репертуарных методов – использование «вызванных» у самого испытуемого конструктов. Можно выделить три принципа составления репертуарной решетки: </w:t>
      </w:r>
    </w:p>
    <w:p w:rsidR="006550C8" w:rsidRPr="007D0170" w:rsidRDefault="006550C8" w:rsidP="006550C8">
      <w:pPr>
        <w:widowControl w:val="0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принцип биполярности конструкта (конструкт – это то, «чем два или несколько элементов сходны между собой и, следовательно, отличны от третьего или нескольких других объектов»); </w:t>
      </w:r>
    </w:p>
    <w:p w:rsidR="006550C8" w:rsidRPr="007D0170" w:rsidRDefault="006550C8" w:rsidP="006550C8">
      <w:pPr>
        <w:widowControl w:val="0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принцип диапазона применимости конструкта (понятие конструкта реализует идею о человеке как активном исследователе, который сам выдвигает гипотезы и проверяет их в реальном поведении); </w:t>
      </w:r>
    </w:p>
    <w:p w:rsidR="006550C8" w:rsidRPr="007D0170" w:rsidRDefault="006550C8" w:rsidP="006550C8">
      <w:pPr>
        <w:widowControl w:val="0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принцип индивидуальности (каждый конструкт может быть применен к ограниченному 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набору объектов).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Теория конгруэнтности (теория и метод семантического дифференциала) была разработана Ч.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Осгудом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П.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Танненбаумом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в 1955 году. Основной термин: конгруэнтность (совпадение).</w:t>
      </w:r>
    </w:p>
    <w:p w:rsidR="006550C8" w:rsidRPr="007D0170" w:rsidRDefault="006550C8" w:rsidP="006550C8">
      <w:pPr>
        <w:widowControl w:val="0"/>
        <w:pBdr>
          <w:left w:val="single" w:sz="4" w:space="4" w:color="auto"/>
        </w:pBd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b/>
          <w:i/>
          <w:kern w:val="28"/>
          <w:sz w:val="24"/>
          <w:szCs w:val="24"/>
        </w:rPr>
        <w:t xml:space="preserve">Чарльз </w:t>
      </w:r>
      <w:proofErr w:type="spellStart"/>
      <w:r w:rsidRPr="007D0170">
        <w:rPr>
          <w:rFonts w:ascii="Times New Roman" w:hAnsi="Times New Roman" w:cs="Times New Roman"/>
          <w:b/>
          <w:i/>
          <w:kern w:val="28"/>
          <w:sz w:val="24"/>
          <w:szCs w:val="24"/>
        </w:rPr>
        <w:t>Осгуд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(1916–1991) – представитель когнитивной ориентации в психологии, автор теории конгруэнтности (и методики семантического дифференциала), которую он впервые применил в 1942 году при изучении синестезии, а затем в 1946 году – при исследовании социальных стереотипов. Главный труд (вместе с Полом 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Танненбаумом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и Джорджем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Суси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) – «Измерение значения».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В теории конгруэнтности делается попытка предсказать изменение отношения (аттитюда), которое произойдет у личности, когда человек стремится установить соответствие внутри ее когнитивной структуры, не к одному, а одновременно к двум объектам, где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Р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– реципиент, К – коммуникатор, О – информация об объекте, передаваемая реципиенту коммуникатором.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Согласно данной теории, одновременно меняется отношение и к коммуникатору, и к объекту. Пример: изменение отношения к источнику (газете) под влиянием новой информации.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Методика – семантический дифференциал (для измерения двух типов отношений) – предназначена для исследования субъективного значения понятий. Испытуемому предъявляют биполярные прилагательные (антонимы). Испытуемый отмечает позицию в 7-балльной шкале. Методика позволяет фиксировать и направление, и интенсивность отношения.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sz w:val="24"/>
          <w:szCs w:val="24"/>
        </w:rPr>
        <w:t>При помощи факторного анализа из 12 пар прилагательных были выделены три группы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факторов:</w:t>
      </w:r>
    </w:p>
    <w:p w:rsidR="006550C8" w:rsidRPr="007D0170" w:rsidRDefault="006550C8" w:rsidP="006550C8">
      <w:pPr>
        <w:widowControl w:val="0"/>
        <w:numPr>
          <w:ilvl w:val="0"/>
          <w:numId w:val="6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оценка (</w:t>
      </w:r>
      <w:proofErr w:type="spellStart"/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хороший-плохой</w:t>
      </w:r>
      <w:proofErr w:type="spellEnd"/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>);</w:t>
      </w:r>
    </w:p>
    <w:p w:rsidR="006550C8" w:rsidRPr="007D0170" w:rsidRDefault="006550C8" w:rsidP="006550C8">
      <w:pPr>
        <w:widowControl w:val="0"/>
        <w:numPr>
          <w:ilvl w:val="0"/>
          <w:numId w:val="6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активность (</w:t>
      </w:r>
      <w:proofErr w:type="spellStart"/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активный-пассивный</w:t>
      </w:r>
      <w:proofErr w:type="spellEnd"/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>);</w:t>
      </w:r>
    </w:p>
    <w:p w:rsidR="006550C8" w:rsidRPr="007D0170" w:rsidRDefault="006550C8" w:rsidP="006550C8">
      <w:pPr>
        <w:widowControl w:val="0"/>
        <w:numPr>
          <w:ilvl w:val="0"/>
          <w:numId w:val="6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сила (</w:t>
      </w:r>
      <w:proofErr w:type="spellStart"/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сильный-слабый</w:t>
      </w:r>
      <w:proofErr w:type="spellEnd"/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>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Семантический дифференциал имеет дело не с денотативными значениями, а с коннотациями (эмоциональной окраской значений, метафорами). Методика семантического дифференциала позволяет замерить отношение испытуемого к социальным объектам.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Существуют два варианта стимулов (объектов) для оценки: вербальные (понятия) и невербальные (графические символы, рисунки).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Личностный дифференциал является вариантом семантического дифференциала, где объектами выступают качества личности.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Toc59750800"/>
      <w:bookmarkStart w:id="27" w:name="_Toc67198036"/>
      <w:bookmarkStart w:id="28" w:name="_Toc67198266"/>
      <w:bookmarkStart w:id="29" w:name="_Toc67279509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Методсоциометрии</w:t>
      </w:r>
      <w:bookmarkEnd w:id="26"/>
      <w:bookmarkEnd w:id="27"/>
      <w:bookmarkEnd w:id="28"/>
      <w:bookmarkEnd w:id="29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Метод социометрии предполагает выявление структуры социально-психологических связей группы путем моделирования ситуации значимой для участников групповой деятельности. Моделирование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преполагает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для каждого участника группы сделать выбор из участников группы по соответствующей ситуации: ситуации делового взаимодействия или межличностных отношений. Социометрия позволяет изучить социометрический статус членов группы, определить структуру группы (распределение ролей, лидерство), контакты между членами группы и сплоченность группы.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Ленинградский психолог И. П. Волков в исследованиях малых групп активно использовал социометрию как метод (1970-е годы), затем метод применялся при изучении производственных коллективов.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Toc59750801"/>
      <w:bookmarkStart w:id="31" w:name="_Toc67198037"/>
      <w:bookmarkStart w:id="32" w:name="_Toc67198267"/>
      <w:bookmarkStart w:id="33" w:name="_Toc67279510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Экспертныеоценки</w:t>
      </w:r>
      <w:bookmarkEnd w:id="30"/>
      <w:bookmarkEnd w:id="31"/>
      <w:bookmarkEnd w:id="32"/>
      <w:bookmarkEnd w:id="33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Экспертные оценки используются для количественного изучения качеств объектов. Существует наука квалиметрия, которая как раз и занимается изучением количественного измерения качества объектов.</w:t>
      </w:r>
    </w:p>
    <w:p w:rsidR="006550C8" w:rsidRPr="007D0170" w:rsidRDefault="006550C8" w:rsidP="006550C8">
      <w:pPr>
        <w:widowControl w:val="0"/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Применяются следующие варианты экспертных оценок: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lastRenderedPageBreak/>
        <w:t xml:space="preserve">1) индивидуальная экспертная оценка (в виде беседы с экспертом, который отвечает на заранее подготовленные вопросы);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2) рейтинг через оценку судей-наблюдателей;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3) метод самооценки;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pacing w:val="-4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4) </w:t>
      </w:r>
      <w:r w:rsidRPr="007D0170">
        <w:rPr>
          <w:rFonts w:ascii="Times New Roman" w:hAnsi="Times New Roman" w:cs="Times New Roman"/>
          <w:spacing w:val="-4"/>
          <w:kern w:val="28"/>
          <w:sz w:val="24"/>
          <w:szCs w:val="24"/>
        </w:rPr>
        <w:t xml:space="preserve">метод педагогического консилиума, или коллективного обсуждения; 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5) метод групповых экспертных оценок (в виде коллективной экспертной оценки, метода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Дельфи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Предъявляются высокие требования к компетентности экспертов (они должны иметь опыт экспертных оценок, хорошо знать оцениваемую деятельность и с теоретической, и с практической стороны).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Групповаяоценкаличност</w:t>
      </w:r>
      <w:proofErr w:type="gramStart"/>
      <w:r w:rsidRPr="007D0170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(</w:t>
      </w:r>
      <w:proofErr w:type="gramEnd"/>
      <w:r w:rsidRPr="007D0170">
        <w:rPr>
          <w:rFonts w:ascii="Times New Roman" w:hAnsi="Times New Roman" w:cs="Times New Roman"/>
          <w:b/>
          <w:sz w:val="24"/>
          <w:szCs w:val="24"/>
        </w:rPr>
        <w:t>ГОЛ</w:t>
      </w:r>
      <w:r w:rsidRPr="007D0170">
        <w:rPr>
          <w:rFonts w:ascii="Times New Roman" w:hAnsi="Times New Roman" w:cs="Times New Roman"/>
          <w:kern w:val="28"/>
          <w:sz w:val="24"/>
          <w:szCs w:val="24"/>
        </w:rPr>
        <w:t>) (описана в работе Э. С. Чугуновой, 1986) – вариант метода экспертных оценок, когда в качестве экспертов выступают сами члены производственного коллектива. Цель ГОЛ – получить характеристику человека в конкретном коллективе путем взаимного опроса его членов (друг друга) по определенной программе. Психологической основой ГОЛ является социально-психологический феномен групповых представлений о каждом члене группы как результат познания людей в процессе общения.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Число оцениваемых качеств обычно составляет от 20 до 180. Должен быть единый уровень обобщенности данных качеств, понятное экспертам словесное выражение данных качеств.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Число респондентов (экспертов) – от 15 до 20. Пятнадцать экспертов обычно бывает достаточно для получения результатов на 5%-м уровне значимости (вероятности ошибок). Иногда требуется, чтобы оценку давали три группы экспертов (выше по статусу, одного статуса – коллеги, ниже по статусу).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Размерность шкал обычно составляет 5 баллов.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ГОЛ применяют для отбора и расстановки кадров. Адекватность ГОЛ зависит от познавательных способностей экспертов, от того, насколько доступен восприятию объект оценивания, а также от самой ситуации оценивания.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4" w:name="_Toc59750802"/>
      <w:bookmarkStart w:id="35" w:name="_Toc67198038"/>
      <w:bookmarkStart w:id="36" w:name="_Toc67198268"/>
      <w:bookmarkStart w:id="37" w:name="_Toc67279511"/>
      <w:r w:rsidRPr="007D0170">
        <w:rPr>
          <w:rFonts w:ascii="Times New Roman" w:hAnsi="Times New Roman" w:cs="Times New Roman"/>
          <w:b/>
          <w:sz w:val="24"/>
          <w:szCs w:val="24"/>
        </w:rPr>
        <w:t xml:space="preserve">Оценочная </w:t>
      </w:r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биполяризация</w:t>
      </w:r>
      <w:proofErr w:type="spellEnd"/>
      <w:r w:rsidRPr="007D0170">
        <w:rPr>
          <w:rFonts w:ascii="Times New Roman" w:hAnsi="Times New Roman" w:cs="Times New Roman"/>
          <w:b/>
          <w:sz w:val="24"/>
          <w:szCs w:val="24"/>
        </w:rPr>
        <w:t xml:space="preserve"> Ф. </w:t>
      </w:r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Фидлера</w:t>
      </w:r>
      <w:bookmarkEnd w:id="34"/>
      <w:bookmarkEnd w:id="35"/>
      <w:bookmarkEnd w:id="36"/>
      <w:bookmarkEnd w:id="37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Метод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оценочной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биполяризации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Фреда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Фидлера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применяется для изучения стиля лидерства и руководства. Разность в оценке наиболее предпочитаемого члена группы и наименее предпочитаемого члена группы (индекс ASO) является показателем стиля. Высокий индекс говорит об авторитарном стиле, а низкий индекс – </w:t>
      </w:r>
      <w:proofErr w:type="gramStart"/>
      <w:r w:rsidRPr="007D0170">
        <w:rPr>
          <w:rFonts w:ascii="Times New Roman" w:hAnsi="Times New Roman" w:cs="Times New Roman"/>
          <w:kern w:val="28"/>
          <w:sz w:val="24"/>
          <w:szCs w:val="24"/>
        </w:rPr>
        <w:t>о</w:t>
      </w:r>
      <w:proofErr w:type="gram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 демократическом.</w:t>
      </w:r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Toc59750803"/>
      <w:bookmarkStart w:id="39" w:name="_Toc67198039"/>
      <w:bookmarkStart w:id="40" w:name="_Toc67198269"/>
      <w:bookmarkStart w:id="41" w:name="_Toc67279512"/>
      <w:r w:rsidRPr="007D0170">
        <w:rPr>
          <w:rFonts w:ascii="Times New Roman" w:hAnsi="Times New Roman" w:cs="Times New Roman"/>
          <w:b/>
          <w:sz w:val="24"/>
          <w:szCs w:val="24"/>
        </w:rPr>
        <w:t>Тесты</w:t>
      </w:r>
      <w:bookmarkEnd w:id="38"/>
      <w:bookmarkEnd w:id="39"/>
      <w:bookmarkEnd w:id="40"/>
      <w:bookmarkEnd w:id="41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Тесты – наиболее стандартизированные методы социально-психологического исследования, для которых установлены характеристики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валидности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надежности, репрезентативности, разработаны нормы. Существует значительное количество тестов для изучения социально-психологических качеств личности (общительности,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конформности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, толерантности), для изучения ценностных ориентаций и мотивов социального поведения, поведенческих характеристик (поведения в конфликте), а также для изучения групп (организационной культуры).</w:t>
      </w:r>
      <w:bookmarkStart w:id="42" w:name="_Toc59750804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3" w:name="_Toc67198040"/>
      <w:bookmarkStart w:id="44" w:name="_Toc67198270"/>
      <w:bookmarkStart w:id="45" w:name="_Toc67279513"/>
      <w:proofErr w:type="spellStart"/>
      <w:r w:rsidRPr="007D0170">
        <w:rPr>
          <w:rFonts w:ascii="Times New Roman" w:hAnsi="Times New Roman" w:cs="Times New Roman"/>
          <w:b/>
          <w:sz w:val="24"/>
          <w:szCs w:val="24"/>
        </w:rPr>
        <w:t>Аппаратурныйметод</w:t>
      </w:r>
      <w:bookmarkEnd w:id="42"/>
      <w:bookmarkEnd w:id="43"/>
      <w:bookmarkEnd w:id="44"/>
      <w:bookmarkEnd w:id="45"/>
      <w:proofErr w:type="spellEnd"/>
    </w:p>
    <w:p w:rsidR="006550C8" w:rsidRPr="007D0170" w:rsidRDefault="006550C8" w:rsidP="006550C8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Аппаратурный метод применяется для изучения социально-психологических феноменов, проявляющихся в условиях групповой работы: совместимости, сплоченности, сработанности. А. С. Чернышев (1980, 1997) описывает различные модели аппаратурного метода: </w:t>
      </w:r>
    </w:p>
    <w:p w:rsidR="006550C8" w:rsidRPr="007D0170" w:rsidRDefault="006550C8" w:rsidP="006550C8">
      <w:pPr>
        <w:widowControl w:val="0"/>
        <w:numPr>
          <w:ilvl w:val="0"/>
          <w:numId w:val="7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сравнительная оценка индивидуальных вкладов (арка, лабиринт, эстакада);</w:t>
      </w:r>
    </w:p>
    <w:p w:rsidR="006550C8" w:rsidRPr="007D0170" w:rsidRDefault="006550C8" w:rsidP="006550C8">
      <w:pPr>
        <w:widowControl w:val="0"/>
        <w:numPr>
          <w:ilvl w:val="0"/>
          <w:numId w:val="7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суммарное воздействие (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ритмограф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волюнтограф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>);</w:t>
      </w:r>
    </w:p>
    <w:p w:rsidR="006550C8" w:rsidRPr="007D0170" w:rsidRDefault="006550C8" w:rsidP="006550C8">
      <w:pPr>
        <w:widowControl w:val="0"/>
        <w:numPr>
          <w:ilvl w:val="0"/>
          <w:numId w:val="7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t>многосвязное управление равновесием в системе (гомеостат);</w:t>
      </w:r>
    </w:p>
    <w:p w:rsidR="006550C8" w:rsidRPr="007D0170" w:rsidRDefault="006550C8" w:rsidP="006550C8">
      <w:pPr>
        <w:widowControl w:val="0"/>
        <w:numPr>
          <w:ilvl w:val="0"/>
          <w:numId w:val="7"/>
        </w:numPr>
        <w:tabs>
          <w:tab w:val="clear" w:pos="1068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D0170">
        <w:rPr>
          <w:rFonts w:ascii="Times New Roman" w:hAnsi="Times New Roman" w:cs="Times New Roman"/>
          <w:kern w:val="28"/>
          <w:sz w:val="24"/>
          <w:szCs w:val="24"/>
        </w:rPr>
        <w:lastRenderedPageBreak/>
        <w:t>многосвязное управление движущимся объектом (</w:t>
      </w:r>
      <w:proofErr w:type="spellStart"/>
      <w:r w:rsidRPr="007D0170">
        <w:rPr>
          <w:rFonts w:ascii="Times New Roman" w:hAnsi="Times New Roman" w:cs="Times New Roman"/>
          <w:kern w:val="28"/>
          <w:sz w:val="24"/>
          <w:szCs w:val="24"/>
        </w:rPr>
        <w:t>кибернометр</w:t>
      </w:r>
      <w:proofErr w:type="spellEnd"/>
      <w:r w:rsidRPr="007D0170">
        <w:rPr>
          <w:rFonts w:ascii="Times New Roman" w:hAnsi="Times New Roman" w:cs="Times New Roman"/>
          <w:kern w:val="28"/>
          <w:sz w:val="24"/>
          <w:szCs w:val="24"/>
        </w:rPr>
        <w:t xml:space="preserve">, групповой сенсомоторный интегратор). </w:t>
      </w:r>
    </w:p>
    <w:p w:rsidR="006550C8" w:rsidRPr="007D0170" w:rsidRDefault="006550C8" w:rsidP="006550C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4DB9" w:rsidRPr="007D0170" w:rsidRDefault="009A4DB9" w:rsidP="009A4DB9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6B31" w:rsidRDefault="00776B31"/>
    <w:sectPr w:rsidR="00776B31" w:rsidSect="00321C49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776B31" w:rsidP="00876F80">
    <w:pPr>
      <w:pStyle w:val="a5"/>
    </w:pPr>
  </w:p>
  <w:p w:rsidR="00720CE0" w:rsidRDefault="00776B31" w:rsidP="00876F80">
    <w:pPr>
      <w:pStyle w:val="a5"/>
    </w:pPr>
  </w:p>
  <w:p w:rsidR="00720CE0" w:rsidRPr="00876F80" w:rsidRDefault="00776B31" w:rsidP="00876F80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0" w:rsidRDefault="00776B31">
    <w:pPr>
      <w:pStyle w:val="a3"/>
    </w:pPr>
  </w:p>
  <w:p w:rsidR="00720CE0" w:rsidRDefault="00776B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5B3"/>
    <w:multiLevelType w:val="hybridMultilevel"/>
    <w:tmpl w:val="DAE661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>
    <w:nsid w:val="09D273C7"/>
    <w:multiLevelType w:val="hybridMultilevel"/>
    <w:tmpl w:val="D1FAE4F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AF2893"/>
    <w:multiLevelType w:val="hybridMultilevel"/>
    <w:tmpl w:val="B450FCCC"/>
    <w:lvl w:ilvl="0" w:tplc="0CF8E87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992607"/>
    <w:multiLevelType w:val="hybridMultilevel"/>
    <w:tmpl w:val="F03E1DB2"/>
    <w:lvl w:ilvl="0" w:tplc="94540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830DBA"/>
    <w:multiLevelType w:val="hybridMultilevel"/>
    <w:tmpl w:val="B53C2FB2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31025AD5"/>
    <w:multiLevelType w:val="hybridMultilevel"/>
    <w:tmpl w:val="FAAC4D62"/>
    <w:lvl w:ilvl="0" w:tplc="1A22F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64168C"/>
    <w:multiLevelType w:val="hybridMultilevel"/>
    <w:tmpl w:val="742660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070FD7"/>
    <w:multiLevelType w:val="hybridMultilevel"/>
    <w:tmpl w:val="A6A8188C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4C90D55"/>
    <w:multiLevelType w:val="hybridMultilevel"/>
    <w:tmpl w:val="5FA825F8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514C28F2"/>
    <w:multiLevelType w:val="hybridMultilevel"/>
    <w:tmpl w:val="0D8406F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4A463C"/>
    <w:multiLevelType w:val="hybridMultilevel"/>
    <w:tmpl w:val="0DB661B6"/>
    <w:lvl w:ilvl="0" w:tplc="82C06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0294398"/>
    <w:multiLevelType w:val="hybridMultilevel"/>
    <w:tmpl w:val="C9426A2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124DA4"/>
    <w:multiLevelType w:val="hybridMultilevel"/>
    <w:tmpl w:val="148E00BA"/>
    <w:lvl w:ilvl="0" w:tplc="3928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E402A6"/>
    <w:multiLevelType w:val="hybridMultilevel"/>
    <w:tmpl w:val="74DA6A1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4DB9"/>
    <w:rsid w:val="00455522"/>
    <w:rsid w:val="006550C8"/>
    <w:rsid w:val="00776B31"/>
    <w:rsid w:val="009A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A4D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9A4DB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9A4DB9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9A4DB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2023-12-03T13:27:00Z</dcterms:created>
  <dcterms:modified xsi:type="dcterms:W3CDTF">2023-12-03T13:27:00Z</dcterms:modified>
</cp:coreProperties>
</file>