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AB" w:rsidRDefault="00EE1AAB" w:rsidP="00EE1AAB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  <w:r w:rsidRPr="00AF3920">
        <w:rPr>
          <w:rFonts w:eastAsia="Calibri"/>
          <w:b/>
          <w:bCs/>
          <w:sz w:val="28"/>
          <w:szCs w:val="28"/>
        </w:rPr>
        <w:t xml:space="preserve">Практическое занятие </w:t>
      </w:r>
      <w:r>
        <w:rPr>
          <w:rFonts w:eastAsia="Calibri"/>
          <w:b/>
          <w:bCs/>
          <w:sz w:val="28"/>
          <w:szCs w:val="28"/>
        </w:rPr>
        <w:t>4</w:t>
      </w:r>
      <w:r w:rsidRPr="00AF3920">
        <w:rPr>
          <w:rFonts w:eastAsia="Calibri"/>
          <w:b/>
          <w:bCs/>
          <w:sz w:val="28"/>
          <w:szCs w:val="28"/>
        </w:rPr>
        <w:t xml:space="preserve">. </w:t>
      </w:r>
      <w:r w:rsidRPr="00AB5F8D">
        <w:rPr>
          <w:rFonts w:eastAsia="Calibri"/>
          <w:b/>
          <w:bCs/>
          <w:sz w:val="28"/>
          <w:szCs w:val="28"/>
        </w:rPr>
        <w:t xml:space="preserve">Применение умений системного подхода и критического анализа: Подбор </w:t>
      </w:r>
      <w:proofErr w:type="spellStart"/>
      <w:r w:rsidRPr="00AB5F8D">
        <w:rPr>
          <w:rFonts w:eastAsia="Calibri"/>
          <w:b/>
          <w:bCs/>
          <w:sz w:val="28"/>
          <w:szCs w:val="28"/>
        </w:rPr>
        <w:t>психотехнологий</w:t>
      </w:r>
      <w:proofErr w:type="spellEnd"/>
      <w:r w:rsidRPr="00AB5F8D">
        <w:rPr>
          <w:rFonts w:eastAsia="Calibri"/>
          <w:b/>
          <w:bCs/>
          <w:sz w:val="28"/>
          <w:szCs w:val="28"/>
        </w:rPr>
        <w:t xml:space="preserve"> и психологических практик при повышенном напряжении в социально-трудовой и организационной среде </w:t>
      </w:r>
    </w:p>
    <w:p w:rsidR="00EE1AAB" w:rsidRPr="00AF3920" w:rsidRDefault="00EE1AAB" w:rsidP="00EE1AAB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  <w:r w:rsidRPr="00AF3920">
        <w:rPr>
          <w:rFonts w:eastAsia="Calibri"/>
          <w:b/>
          <w:bCs/>
          <w:sz w:val="28"/>
          <w:szCs w:val="28"/>
        </w:rPr>
        <w:t xml:space="preserve">Продолжительность: </w:t>
      </w:r>
      <w:r>
        <w:rPr>
          <w:rFonts w:eastAsia="Calibri"/>
          <w:b/>
          <w:bCs/>
          <w:sz w:val="28"/>
          <w:szCs w:val="28"/>
        </w:rPr>
        <w:t>4</w:t>
      </w:r>
      <w:r w:rsidRPr="00AF3920">
        <w:rPr>
          <w:rFonts w:eastAsia="Calibri"/>
          <w:b/>
          <w:bCs/>
          <w:sz w:val="28"/>
          <w:szCs w:val="28"/>
        </w:rPr>
        <w:t xml:space="preserve"> акад. часа</w:t>
      </w:r>
    </w:p>
    <w:p w:rsidR="00EE1AAB" w:rsidRPr="00AF3920" w:rsidRDefault="00EE1AAB" w:rsidP="00EE1AA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E1AAB" w:rsidRPr="00AF3920" w:rsidRDefault="00EE1AAB" w:rsidP="00EE1AAB">
      <w:pPr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 xml:space="preserve">В начале занятия обсуждаются лекционные вопросы лекции № </w:t>
      </w:r>
      <w:r>
        <w:rPr>
          <w:sz w:val="28"/>
          <w:szCs w:val="28"/>
        </w:rPr>
        <w:t>4.</w:t>
      </w:r>
    </w:p>
    <w:p w:rsidR="00EE1AAB" w:rsidRPr="00AF3920" w:rsidRDefault="00EE1AAB" w:rsidP="00EE1AAB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Далее обучающиеся делают подготовленные в рамках самостоятельной работы доклады по темам (см. фонд оценочных средств по дисциплине):</w:t>
      </w:r>
    </w:p>
    <w:p w:rsidR="00EE1AAB" w:rsidRPr="0039228A" w:rsidRDefault="00EE1AAB" w:rsidP="00EE1AAB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 xml:space="preserve">Организационные факторы, способствующие развитию стрессовых состояний. </w:t>
      </w:r>
    </w:p>
    <w:p w:rsidR="00EE1AAB" w:rsidRPr="0039228A" w:rsidRDefault="00EE1AAB" w:rsidP="00EE1AAB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 xml:space="preserve">Причины развития профессионального стресса объективного и субъективного характера. </w:t>
      </w:r>
    </w:p>
    <w:p w:rsidR="00EE1AAB" w:rsidRPr="0039228A" w:rsidRDefault="00EE1AAB" w:rsidP="00EE1AAB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 xml:space="preserve">Синдром выгорания в аспекте профессионального стресса. Психологические особенности синдрома эмоционального выгорания. </w:t>
      </w:r>
    </w:p>
    <w:p w:rsidR="00EE1AAB" w:rsidRPr="00AF3920" w:rsidRDefault="00EE1AAB" w:rsidP="00EE1AAB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E1AAB" w:rsidRPr="00AF3920" w:rsidRDefault="00EE1AAB" w:rsidP="00EE1AAB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Задачи докладчика:</w:t>
      </w:r>
    </w:p>
    <w:p w:rsidR="00EE1AAB" w:rsidRPr="00AF3920" w:rsidRDefault="00EE1AAB" w:rsidP="00EE1AAB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 раскрыть тему на примерах психологических исследований отечественных и зарубежных авторов;</w:t>
      </w:r>
    </w:p>
    <w:p w:rsidR="00EE1AAB" w:rsidRPr="00AF3920" w:rsidRDefault="00EE1AAB" w:rsidP="00EE1AAB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 подготовиться к устному выступлению в течение 5-7 минут;</w:t>
      </w:r>
    </w:p>
    <w:p w:rsidR="00EE1AAB" w:rsidRPr="00AF3920" w:rsidRDefault="00EE1AAB" w:rsidP="00EE1AAB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 привлечь и удержать внимание аудитории;</w:t>
      </w:r>
    </w:p>
    <w:p w:rsidR="00EE1AAB" w:rsidRPr="00AF3920" w:rsidRDefault="00EE1AAB" w:rsidP="00EE1AAB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 ответить на вопросы аудитории и преподавателя.</w:t>
      </w:r>
    </w:p>
    <w:p w:rsidR="00EE1AAB" w:rsidRPr="00AF3920" w:rsidRDefault="00EE1AAB" w:rsidP="00EE1AAB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EE1AAB" w:rsidRPr="000413A7" w:rsidRDefault="00EE1AAB" w:rsidP="00EE1AAB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13A7">
        <w:rPr>
          <w:sz w:val="28"/>
          <w:szCs w:val="28"/>
        </w:rPr>
        <w:t>Методы обучения – учебная дискуссия, метод иллюстраций.</w:t>
      </w:r>
    </w:p>
    <w:p w:rsidR="00EE1AAB" w:rsidRPr="000413A7" w:rsidRDefault="00EE1AAB" w:rsidP="00EE1AAB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13A7">
        <w:rPr>
          <w:sz w:val="28"/>
          <w:szCs w:val="28"/>
        </w:rPr>
        <w:t>Средства обучения – вербальные, визуальные, символические.</w:t>
      </w:r>
    </w:p>
    <w:p w:rsidR="00EE1AAB" w:rsidRPr="000413A7" w:rsidRDefault="00EE1AAB" w:rsidP="00EE1AAB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13A7">
        <w:rPr>
          <w:sz w:val="28"/>
          <w:szCs w:val="28"/>
        </w:rPr>
        <w:t>Интерактивные формы обучения – дебаты.</w:t>
      </w:r>
    </w:p>
    <w:p w:rsidR="00EE1AAB" w:rsidRPr="000413A7" w:rsidRDefault="00EE1AAB" w:rsidP="00EE1AAB">
      <w:pPr>
        <w:spacing w:after="0" w:line="240" w:lineRule="auto"/>
        <w:ind w:firstLine="709"/>
        <w:jc w:val="both"/>
        <w:rPr>
          <w:sz w:val="28"/>
          <w:szCs w:val="28"/>
        </w:rPr>
      </w:pPr>
      <w:r w:rsidRPr="000413A7">
        <w:rPr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EE1AAB" w:rsidRPr="00A05216" w:rsidRDefault="00EE1AAB" w:rsidP="00EE1AAB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>Водопьянова, Н. Е.  Стресс-</w:t>
      </w:r>
      <w:proofErr w:type="gramStart"/>
      <w:r w:rsidRPr="00A05216">
        <w:rPr>
          <w:szCs w:val="24"/>
          <w:lang w:eastAsia="ru-RU"/>
        </w:rPr>
        <w:t>менеджмент :</w:t>
      </w:r>
      <w:proofErr w:type="gramEnd"/>
      <w:r w:rsidRPr="00A05216">
        <w:rPr>
          <w:szCs w:val="24"/>
          <w:lang w:eastAsia="ru-RU"/>
        </w:rPr>
        <w:t xml:space="preserve"> учебник для вузов / Н. Е. Водопьянова. — 2-е изд., </w:t>
      </w:r>
      <w:proofErr w:type="spellStart"/>
      <w:r w:rsidRPr="00A05216">
        <w:rPr>
          <w:szCs w:val="24"/>
          <w:lang w:eastAsia="ru-RU"/>
        </w:rPr>
        <w:t>испр</w:t>
      </w:r>
      <w:proofErr w:type="spellEnd"/>
      <w:r w:rsidRPr="00A05216">
        <w:rPr>
          <w:szCs w:val="24"/>
          <w:lang w:eastAsia="ru-RU"/>
        </w:rPr>
        <w:t xml:space="preserve">. и доп.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2023. — 283 с. — (Высшее образование). — ISBN 978-5-534-06475-9.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https://urait.ru/bcode/514353 (дата обращения: 01.03.2023).</w:t>
      </w:r>
    </w:p>
    <w:p w:rsidR="00EE1AAB" w:rsidRPr="00A05216" w:rsidRDefault="00EE1AAB" w:rsidP="00EE1AAB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122 с. — (Высшее образование). — ISBN 978-5-534-11292-4. — Текст: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https://urait.ru/bcode/495640 (дата обращения: 01.03.2023). </w:t>
      </w:r>
    </w:p>
    <w:p w:rsidR="00EE1AAB" w:rsidRPr="00A05216" w:rsidRDefault="00EE1AAB" w:rsidP="00EE1AAB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Емельянов, С. М.  Управление конфликтами в </w:t>
      </w:r>
      <w:proofErr w:type="gramStart"/>
      <w:r w:rsidRPr="00A05216">
        <w:rPr>
          <w:szCs w:val="24"/>
          <w:lang w:eastAsia="ru-RU"/>
        </w:rPr>
        <w:t>организации :</w:t>
      </w:r>
      <w:proofErr w:type="gramEnd"/>
      <w:r w:rsidRPr="00A05216">
        <w:rPr>
          <w:szCs w:val="24"/>
          <w:lang w:eastAsia="ru-RU"/>
        </w:rPr>
        <w:t xml:space="preserve"> учебник и практикум для вузов / С. М. Емельянов. — 2-е изд., </w:t>
      </w:r>
      <w:proofErr w:type="spellStart"/>
      <w:r w:rsidRPr="00A05216">
        <w:rPr>
          <w:szCs w:val="24"/>
          <w:lang w:eastAsia="ru-RU"/>
        </w:rPr>
        <w:t>испр</w:t>
      </w:r>
      <w:proofErr w:type="spellEnd"/>
      <w:r w:rsidRPr="00A05216">
        <w:rPr>
          <w:szCs w:val="24"/>
          <w:lang w:eastAsia="ru-RU"/>
        </w:rPr>
        <w:t xml:space="preserve">. и доп.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219 с. — (Высшее образование). — ISBN 978-5-534-07226-6.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https://urait.ru/bcode/492357 (дата обращения: 01.03.2023).</w:t>
      </w:r>
    </w:p>
    <w:p w:rsidR="00EE1AAB" w:rsidRPr="00A05216" w:rsidRDefault="00EE1AAB" w:rsidP="00EE1AAB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lastRenderedPageBreak/>
        <w:t xml:space="preserve">Иванова, О. А.  Конфликтология в социальной </w:t>
      </w:r>
      <w:proofErr w:type="gramStart"/>
      <w:r w:rsidRPr="00A05216">
        <w:rPr>
          <w:szCs w:val="24"/>
          <w:lang w:eastAsia="ru-RU"/>
        </w:rPr>
        <w:t>работе :</w:t>
      </w:r>
      <w:proofErr w:type="gramEnd"/>
      <w:r w:rsidRPr="00A05216">
        <w:rPr>
          <w:szCs w:val="24"/>
          <w:lang w:eastAsia="ru-RU"/>
        </w:rPr>
        <w:t xml:space="preserve"> учебник и практикум для вузов / О. А. Иванова, Н. Н. </w:t>
      </w:r>
      <w:proofErr w:type="spellStart"/>
      <w:r w:rsidRPr="00A05216">
        <w:rPr>
          <w:szCs w:val="24"/>
          <w:lang w:eastAsia="ru-RU"/>
        </w:rPr>
        <w:t>Суртаева</w:t>
      </w:r>
      <w:proofErr w:type="spellEnd"/>
      <w:r w:rsidRPr="00A05216">
        <w:rPr>
          <w:szCs w:val="24"/>
          <w:lang w:eastAsia="ru-RU"/>
        </w:rPr>
        <w:t xml:space="preserve">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282 с. — (Высшее образование). — ISBN 978-5-534-03870-5.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https://urait.ru/bcode/489205 (дата обращения: 01.03.2023).</w:t>
      </w:r>
    </w:p>
    <w:p w:rsidR="00EE1AAB" w:rsidRPr="00A05216" w:rsidRDefault="00EE1AAB" w:rsidP="00EE1AAB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Психология труда: учебник для вузов / Е. А. Климов [и др.]; под редакцией Е. А. Климова, О. Г. </w:t>
      </w:r>
      <w:proofErr w:type="spellStart"/>
      <w:r w:rsidRPr="00A05216">
        <w:rPr>
          <w:szCs w:val="24"/>
          <w:lang w:eastAsia="ru-RU"/>
        </w:rPr>
        <w:t>Носковой</w:t>
      </w:r>
      <w:proofErr w:type="spellEnd"/>
      <w:r w:rsidRPr="00A05216">
        <w:rPr>
          <w:szCs w:val="24"/>
          <w:lang w:eastAsia="ru-RU"/>
        </w:rPr>
        <w:t xml:space="preserve">. — Москва: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2023. — 249 с. — (Высшее образование). — ISBN 978-5-534-00294-2. — Текст: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https://urait.ru/bcode/514120 (дата обращения: 01.03.2023). </w:t>
      </w:r>
    </w:p>
    <w:p w:rsidR="00EE1AAB" w:rsidRPr="00A05216" w:rsidRDefault="00EE1AAB" w:rsidP="00EE1AAB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Ратников, В. П.  Деловые </w:t>
      </w:r>
      <w:proofErr w:type="gramStart"/>
      <w:r w:rsidRPr="00A05216">
        <w:rPr>
          <w:szCs w:val="24"/>
          <w:lang w:eastAsia="ru-RU"/>
        </w:rPr>
        <w:t>коммуникации :</w:t>
      </w:r>
      <w:proofErr w:type="gramEnd"/>
      <w:r w:rsidRPr="00A05216">
        <w:rPr>
          <w:szCs w:val="24"/>
          <w:lang w:eastAsia="ru-RU"/>
        </w:rPr>
        <w:t xml:space="preserve"> учебник для вузов / В. П. Ратников ; ответственный редактор В. П. Ратников.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459 с. — ISBN 978-5-534-15744-4.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https://urait.ru/bcode/509587 (дата обращения: 01.03.2023).</w:t>
      </w: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0D9"/>
    <w:multiLevelType w:val="multilevel"/>
    <w:tmpl w:val="C29A2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0A253CA"/>
    <w:multiLevelType w:val="hybridMultilevel"/>
    <w:tmpl w:val="4EBE47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AB"/>
    <w:rsid w:val="00ED175F"/>
    <w:rsid w:val="00E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02798-6804-448B-A584-B27FFADC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AB"/>
    <w:pPr>
      <w:spacing w:after="200" w:line="276" w:lineRule="auto"/>
      <w:jc w:val="left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2023-11-29T20:25:00Z</dcterms:created>
  <dcterms:modified xsi:type="dcterms:W3CDTF">2023-11-29T20:25:00Z</dcterms:modified>
</cp:coreProperties>
</file>