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68E" w:rsidRPr="00E624B0" w:rsidRDefault="00B6068E" w:rsidP="00B6068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4B0">
        <w:rPr>
          <w:rFonts w:ascii="Times New Roman" w:hAnsi="Times New Roman" w:cs="Times New Roman"/>
          <w:b/>
          <w:sz w:val="24"/>
          <w:szCs w:val="24"/>
        </w:rPr>
        <w:t xml:space="preserve">Практическое </w:t>
      </w:r>
      <w:proofErr w:type="gramStart"/>
      <w:r w:rsidRPr="00E624B0">
        <w:rPr>
          <w:rFonts w:ascii="Times New Roman" w:hAnsi="Times New Roman" w:cs="Times New Roman"/>
          <w:b/>
          <w:sz w:val="24"/>
          <w:szCs w:val="24"/>
        </w:rPr>
        <w:t>занятие  6</w:t>
      </w:r>
      <w:proofErr w:type="gramEnd"/>
      <w:r w:rsidRPr="00E624B0">
        <w:rPr>
          <w:rFonts w:ascii="Times New Roman" w:hAnsi="Times New Roman" w:cs="Times New Roman"/>
          <w:b/>
          <w:sz w:val="24"/>
          <w:szCs w:val="24"/>
        </w:rPr>
        <w:t xml:space="preserve"> Психофизиология речи (4 часа). </w:t>
      </w:r>
    </w:p>
    <w:p w:rsidR="00B6068E" w:rsidRPr="00E624B0" w:rsidRDefault="00B6068E" w:rsidP="00B606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624B0">
        <w:rPr>
          <w:rFonts w:ascii="Times New Roman" w:eastAsia="Calibri" w:hAnsi="Times New Roman" w:cs="Times New Roman"/>
          <w:i/>
          <w:sz w:val="24"/>
          <w:szCs w:val="24"/>
        </w:rPr>
        <w:t>Структура:</w:t>
      </w:r>
    </w:p>
    <w:p w:rsidR="00B6068E" w:rsidRPr="00E624B0" w:rsidRDefault="00B6068E" w:rsidP="00B6068E">
      <w:pPr>
        <w:pStyle w:val="a3"/>
        <w:tabs>
          <w:tab w:val="right" w:leader="underscore" w:pos="9639"/>
        </w:tabs>
        <w:spacing w:after="0" w:line="240" w:lineRule="auto"/>
        <w:ind w:left="709"/>
        <w:jc w:val="both"/>
        <w:rPr>
          <w:szCs w:val="24"/>
        </w:rPr>
      </w:pPr>
      <w:r w:rsidRPr="00E624B0">
        <w:rPr>
          <w:bCs/>
          <w:szCs w:val="24"/>
        </w:rPr>
        <w:t>Мышление, определение, основные подходы к изучению мышления</w:t>
      </w:r>
    </w:p>
    <w:p w:rsidR="00B6068E" w:rsidRPr="00E624B0" w:rsidRDefault="00B6068E" w:rsidP="00B6068E">
      <w:pPr>
        <w:pStyle w:val="a3"/>
        <w:tabs>
          <w:tab w:val="right" w:leader="underscore" w:pos="9639"/>
        </w:tabs>
        <w:spacing w:after="0" w:line="240" w:lineRule="auto"/>
        <w:ind w:left="709"/>
        <w:jc w:val="both"/>
        <w:rPr>
          <w:szCs w:val="24"/>
        </w:rPr>
      </w:pPr>
      <w:r w:rsidRPr="00E624B0">
        <w:rPr>
          <w:bCs/>
          <w:szCs w:val="24"/>
        </w:rPr>
        <w:t xml:space="preserve">Схема мыслительной </w:t>
      </w:r>
      <w:proofErr w:type="gramStart"/>
      <w:r w:rsidRPr="00E624B0">
        <w:rPr>
          <w:bCs/>
          <w:szCs w:val="24"/>
        </w:rPr>
        <w:t>деятельности  человека</w:t>
      </w:r>
      <w:proofErr w:type="gramEnd"/>
    </w:p>
    <w:p w:rsidR="00B6068E" w:rsidRPr="00E624B0" w:rsidRDefault="00B6068E" w:rsidP="00B6068E">
      <w:pPr>
        <w:pStyle w:val="a3"/>
        <w:tabs>
          <w:tab w:val="right" w:leader="underscore" w:pos="9639"/>
        </w:tabs>
        <w:spacing w:after="0" w:line="240" w:lineRule="auto"/>
        <w:ind w:left="709"/>
        <w:jc w:val="both"/>
        <w:rPr>
          <w:szCs w:val="24"/>
        </w:rPr>
      </w:pPr>
      <w:r w:rsidRPr="00E624B0">
        <w:rPr>
          <w:bCs/>
          <w:szCs w:val="24"/>
        </w:rPr>
        <w:t xml:space="preserve">Мышление и функциональная асимметрия </w:t>
      </w:r>
      <w:proofErr w:type="gramStart"/>
      <w:r w:rsidRPr="00E624B0">
        <w:rPr>
          <w:bCs/>
          <w:szCs w:val="24"/>
        </w:rPr>
        <w:t>головного  мозга</w:t>
      </w:r>
      <w:proofErr w:type="gramEnd"/>
    </w:p>
    <w:p w:rsidR="00B6068E" w:rsidRPr="00E624B0" w:rsidRDefault="00B6068E" w:rsidP="00B6068E">
      <w:pPr>
        <w:pStyle w:val="a3"/>
        <w:tabs>
          <w:tab w:val="right" w:leader="underscore" w:pos="9639"/>
        </w:tabs>
        <w:spacing w:after="0" w:line="240" w:lineRule="auto"/>
        <w:ind w:left="709"/>
        <w:jc w:val="both"/>
        <w:rPr>
          <w:szCs w:val="24"/>
        </w:rPr>
      </w:pPr>
      <w:r w:rsidRPr="00E624B0">
        <w:rPr>
          <w:bCs/>
          <w:szCs w:val="24"/>
        </w:rPr>
        <w:t>Типы мышления по К. Юнгу</w:t>
      </w:r>
    </w:p>
    <w:p w:rsidR="00B6068E" w:rsidRPr="00E624B0" w:rsidRDefault="00B6068E" w:rsidP="00B6068E">
      <w:pPr>
        <w:pStyle w:val="a3"/>
        <w:tabs>
          <w:tab w:val="right" w:leader="underscore" w:pos="9639"/>
        </w:tabs>
        <w:spacing w:after="0" w:line="240" w:lineRule="auto"/>
        <w:ind w:left="709"/>
        <w:jc w:val="both"/>
        <w:rPr>
          <w:szCs w:val="24"/>
        </w:rPr>
      </w:pPr>
      <w:r w:rsidRPr="00E624B0">
        <w:rPr>
          <w:bCs/>
          <w:szCs w:val="24"/>
        </w:rPr>
        <w:t xml:space="preserve">Стадии развития мышления </w:t>
      </w:r>
      <w:proofErr w:type="gramStart"/>
      <w:r w:rsidRPr="00E624B0">
        <w:rPr>
          <w:bCs/>
          <w:szCs w:val="24"/>
        </w:rPr>
        <w:t xml:space="preserve">по  </w:t>
      </w:r>
      <w:proofErr w:type="spellStart"/>
      <w:r w:rsidRPr="00E624B0">
        <w:rPr>
          <w:bCs/>
          <w:szCs w:val="24"/>
        </w:rPr>
        <w:t>Ж.Пиаже</w:t>
      </w:r>
      <w:proofErr w:type="spellEnd"/>
      <w:proofErr w:type="gramEnd"/>
    </w:p>
    <w:p w:rsidR="00B6068E" w:rsidRPr="00E624B0" w:rsidRDefault="00B6068E" w:rsidP="00B6068E">
      <w:pPr>
        <w:pStyle w:val="a3"/>
        <w:tabs>
          <w:tab w:val="right" w:leader="underscore" w:pos="9639"/>
        </w:tabs>
        <w:spacing w:after="0" w:line="240" w:lineRule="auto"/>
        <w:ind w:left="709"/>
        <w:jc w:val="both"/>
        <w:rPr>
          <w:szCs w:val="24"/>
        </w:rPr>
      </w:pPr>
      <w:r w:rsidRPr="00E624B0">
        <w:rPr>
          <w:bCs/>
          <w:szCs w:val="24"/>
        </w:rPr>
        <w:t>Виды мышления, по форме, дать характеристику</w:t>
      </w:r>
    </w:p>
    <w:p w:rsidR="00B6068E" w:rsidRPr="00E624B0" w:rsidRDefault="00B6068E" w:rsidP="00B6068E">
      <w:pPr>
        <w:pStyle w:val="a3"/>
        <w:tabs>
          <w:tab w:val="right" w:leader="underscore" w:pos="9639"/>
        </w:tabs>
        <w:spacing w:after="0" w:line="240" w:lineRule="auto"/>
        <w:ind w:left="709"/>
        <w:jc w:val="both"/>
        <w:rPr>
          <w:szCs w:val="24"/>
        </w:rPr>
      </w:pPr>
      <w:r w:rsidRPr="00E624B0">
        <w:rPr>
          <w:bCs/>
          <w:szCs w:val="24"/>
        </w:rPr>
        <w:t xml:space="preserve">Виды мышления по характеру решаемых </w:t>
      </w:r>
      <w:proofErr w:type="gramStart"/>
      <w:r w:rsidRPr="00E624B0">
        <w:rPr>
          <w:bCs/>
          <w:szCs w:val="24"/>
        </w:rPr>
        <w:t>задач,  по</w:t>
      </w:r>
      <w:proofErr w:type="gramEnd"/>
      <w:r w:rsidRPr="00E624B0">
        <w:rPr>
          <w:bCs/>
          <w:szCs w:val="24"/>
        </w:rPr>
        <w:t xml:space="preserve"> степени развернутости, по степени новизны</w:t>
      </w:r>
    </w:p>
    <w:p w:rsidR="00B6068E" w:rsidRPr="00E624B0" w:rsidRDefault="00B6068E" w:rsidP="00B6068E">
      <w:pPr>
        <w:pStyle w:val="a3"/>
        <w:tabs>
          <w:tab w:val="right" w:leader="underscore" w:pos="9639"/>
        </w:tabs>
        <w:spacing w:after="0" w:line="240" w:lineRule="auto"/>
        <w:ind w:left="709"/>
        <w:jc w:val="both"/>
        <w:rPr>
          <w:szCs w:val="24"/>
        </w:rPr>
      </w:pPr>
      <w:r w:rsidRPr="00E624B0">
        <w:rPr>
          <w:bCs/>
          <w:szCs w:val="24"/>
        </w:rPr>
        <w:t>Мыслительные операции, классификация, характеристика</w:t>
      </w:r>
    </w:p>
    <w:p w:rsidR="00B6068E" w:rsidRPr="00E624B0" w:rsidRDefault="00B6068E" w:rsidP="00B6068E">
      <w:pPr>
        <w:pStyle w:val="a3"/>
        <w:tabs>
          <w:tab w:val="right" w:leader="underscore" w:pos="9639"/>
        </w:tabs>
        <w:spacing w:after="0" w:line="240" w:lineRule="auto"/>
        <w:ind w:left="709"/>
        <w:jc w:val="both"/>
        <w:rPr>
          <w:szCs w:val="24"/>
        </w:rPr>
      </w:pPr>
      <w:r w:rsidRPr="00E624B0">
        <w:rPr>
          <w:bCs/>
          <w:szCs w:val="24"/>
        </w:rPr>
        <w:t>Нарушения мышления, характеристика.</w:t>
      </w:r>
    </w:p>
    <w:p w:rsidR="00B6068E" w:rsidRPr="00E624B0" w:rsidRDefault="00B6068E" w:rsidP="00B6068E">
      <w:pPr>
        <w:pStyle w:val="a3"/>
        <w:tabs>
          <w:tab w:val="right" w:leader="underscore" w:pos="9639"/>
        </w:tabs>
        <w:spacing w:after="0" w:line="240" w:lineRule="auto"/>
        <w:ind w:left="709"/>
        <w:jc w:val="both"/>
        <w:rPr>
          <w:szCs w:val="24"/>
        </w:rPr>
      </w:pPr>
      <w:r w:rsidRPr="00E624B0">
        <w:rPr>
          <w:bCs/>
          <w:szCs w:val="24"/>
        </w:rPr>
        <w:t xml:space="preserve">Характеристика древней, старой и новой коры больших полушарий, перечислить основные анатомические организации </w:t>
      </w:r>
    </w:p>
    <w:p w:rsidR="00B6068E" w:rsidRPr="00E624B0" w:rsidRDefault="00B6068E" w:rsidP="00B6068E">
      <w:pPr>
        <w:pStyle w:val="a3"/>
        <w:tabs>
          <w:tab w:val="right" w:leader="underscore" w:pos="9639"/>
        </w:tabs>
        <w:spacing w:after="0" w:line="240" w:lineRule="auto"/>
        <w:ind w:left="709"/>
        <w:jc w:val="both"/>
        <w:rPr>
          <w:szCs w:val="24"/>
        </w:rPr>
      </w:pPr>
      <w:r w:rsidRPr="00E624B0">
        <w:rPr>
          <w:bCs/>
          <w:szCs w:val="24"/>
        </w:rPr>
        <w:t xml:space="preserve">Функции различных </w:t>
      </w:r>
      <w:proofErr w:type="gramStart"/>
      <w:r w:rsidRPr="00E624B0">
        <w:rPr>
          <w:bCs/>
          <w:szCs w:val="24"/>
        </w:rPr>
        <w:t>зон  новой</w:t>
      </w:r>
      <w:proofErr w:type="gramEnd"/>
      <w:r w:rsidRPr="00E624B0">
        <w:rPr>
          <w:bCs/>
          <w:szCs w:val="24"/>
        </w:rPr>
        <w:t xml:space="preserve"> коры, нарисовать схему</w:t>
      </w:r>
    </w:p>
    <w:p w:rsidR="00B6068E" w:rsidRPr="00E624B0" w:rsidRDefault="00B6068E" w:rsidP="00B6068E">
      <w:pPr>
        <w:pStyle w:val="a3"/>
        <w:tabs>
          <w:tab w:val="right" w:leader="underscore" w:pos="9639"/>
        </w:tabs>
        <w:spacing w:after="0" w:line="240" w:lineRule="auto"/>
        <w:ind w:left="709"/>
        <w:jc w:val="both"/>
        <w:rPr>
          <w:szCs w:val="24"/>
        </w:rPr>
      </w:pPr>
      <w:r w:rsidRPr="00E624B0">
        <w:rPr>
          <w:bCs/>
          <w:szCs w:val="24"/>
        </w:rPr>
        <w:t xml:space="preserve">Мышление – результат обучения, </w:t>
      </w:r>
      <w:proofErr w:type="gramStart"/>
      <w:r w:rsidRPr="00E624B0">
        <w:rPr>
          <w:bCs/>
          <w:szCs w:val="24"/>
        </w:rPr>
        <w:t>дать  характеристику</w:t>
      </w:r>
      <w:proofErr w:type="gramEnd"/>
      <w:r w:rsidRPr="00E624B0">
        <w:rPr>
          <w:bCs/>
          <w:szCs w:val="24"/>
        </w:rPr>
        <w:t xml:space="preserve"> ассоциативного вида обучения (положительное и отрицательное ассоциативное обучение).</w:t>
      </w:r>
    </w:p>
    <w:p w:rsidR="00B6068E" w:rsidRPr="00E624B0" w:rsidRDefault="00B6068E" w:rsidP="00B6068E">
      <w:pPr>
        <w:pStyle w:val="a3"/>
        <w:tabs>
          <w:tab w:val="right" w:leader="underscore" w:pos="9639"/>
        </w:tabs>
        <w:spacing w:after="0" w:line="240" w:lineRule="auto"/>
        <w:ind w:left="709"/>
        <w:jc w:val="both"/>
        <w:rPr>
          <w:szCs w:val="24"/>
        </w:rPr>
      </w:pPr>
      <w:r w:rsidRPr="00E624B0">
        <w:rPr>
          <w:bCs/>
          <w:szCs w:val="24"/>
        </w:rPr>
        <w:t>Речь как средство коммуникации, виды, функции, функциональная асимметрия</w:t>
      </w:r>
    </w:p>
    <w:p w:rsidR="00B6068E" w:rsidRPr="00E624B0" w:rsidRDefault="00B6068E" w:rsidP="00B6068E">
      <w:pPr>
        <w:pStyle w:val="a3"/>
        <w:tabs>
          <w:tab w:val="right" w:leader="underscore" w:pos="9639"/>
        </w:tabs>
        <w:spacing w:after="0" w:line="240" w:lineRule="auto"/>
        <w:ind w:left="709"/>
        <w:jc w:val="both"/>
        <w:rPr>
          <w:szCs w:val="24"/>
        </w:rPr>
      </w:pPr>
      <w:r w:rsidRPr="00E624B0">
        <w:rPr>
          <w:bCs/>
          <w:szCs w:val="24"/>
        </w:rPr>
        <w:t>Особенности формирования речевой модели внешнего мира.</w:t>
      </w:r>
    </w:p>
    <w:p w:rsidR="00B6068E" w:rsidRPr="00E624B0" w:rsidRDefault="00B6068E" w:rsidP="00B6068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068E" w:rsidRPr="00E624B0" w:rsidRDefault="00B6068E" w:rsidP="00B6068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624B0">
        <w:rPr>
          <w:rFonts w:ascii="Times New Roman" w:eastAsia="Calibri" w:hAnsi="Times New Roman" w:cs="Times New Roman"/>
          <w:i/>
          <w:sz w:val="24"/>
          <w:szCs w:val="24"/>
        </w:rPr>
        <w:t>Содержание практического занятия</w:t>
      </w:r>
    </w:p>
    <w:p w:rsidR="00B6068E" w:rsidRPr="00E624B0" w:rsidRDefault="00B6068E" w:rsidP="00B6068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4B0">
        <w:rPr>
          <w:rFonts w:ascii="Times New Roman" w:eastAsia="Calibri" w:hAnsi="Times New Roman" w:cs="Times New Roman"/>
          <w:sz w:val="24"/>
          <w:szCs w:val="24"/>
        </w:rPr>
        <w:t>Подготовьте доклад на тему и вопросы для его обсуждения (очная/заочная форма обучения):</w:t>
      </w:r>
    </w:p>
    <w:p w:rsidR="00B6068E" w:rsidRPr="00E624B0" w:rsidRDefault="00B6068E" w:rsidP="00B6068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624B0">
        <w:rPr>
          <w:rFonts w:ascii="Times New Roman" w:eastAsia="Calibri" w:hAnsi="Times New Roman" w:cs="Times New Roman"/>
          <w:bCs/>
          <w:iCs/>
          <w:sz w:val="24"/>
          <w:szCs w:val="24"/>
        </w:rPr>
        <w:t>Структура центра речи</w:t>
      </w:r>
    </w:p>
    <w:p w:rsidR="00B6068E" w:rsidRPr="00E624B0" w:rsidRDefault="00B6068E" w:rsidP="00B6068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624B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Функциональная асимметрия мозга и речь </w:t>
      </w:r>
    </w:p>
    <w:p w:rsidR="00B6068E" w:rsidRPr="00E624B0" w:rsidRDefault="00B6068E" w:rsidP="00B6068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4B0">
        <w:rPr>
          <w:rFonts w:ascii="Times New Roman" w:eastAsia="Calibri" w:hAnsi="Times New Roman" w:cs="Times New Roman"/>
          <w:sz w:val="24"/>
          <w:szCs w:val="24"/>
        </w:rPr>
        <w:t>Составьте словарь терминов по теме практического занятия (очная форма обучения).</w:t>
      </w:r>
    </w:p>
    <w:p w:rsidR="00B6068E" w:rsidRPr="00E624B0" w:rsidRDefault="00B6068E" w:rsidP="00B606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6068E" w:rsidRPr="00E624B0" w:rsidRDefault="00B6068E" w:rsidP="00B606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24B0">
        <w:rPr>
          <w:rFonts w:ascii="Times New Roman" w:hAnsi="Times New Roman" w:cs="Times New Roman"/>
          <w:bCs/>
          <w:iCs/>
          <w:sz w:val="24"/>
          <w:szCs w:val="24"/>
        </w:rPr>
        <w:t>Методы обучения – объяснительно-иллюстративный метод, устные, письменные и графические упражнения.</w:t>
      </w:r>
    </w:p>
    <w:p w:rsidR="00B6068E" w:rsidRPr="00E624B0" w:rsidRDefault="00B6068E" w:rsidP="00B606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24B0">
        <w:rPr>
          <w:rFonts w:ascii="Times New Roman" w:hAnsi="Times New Roman" w:cs="Times New Roman"/>
          <w:bCs/>
          <w:iCs/>
          <w:sz w:val="24"/>
          <w:szCs w:val="24"/>
        </w:rPr>
        <w:t>Средства обучения – наглядные и графические (на маркерных и меловых досках), печатные (учебники и учебные пособия).</w:t>
      </w:r>
    </w:p>
    <w:p w:rsidR="00B6068E" w:rsidRPr="00E624B0" w:rsidRDefault="00B6068E" w:rsidP="00B60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B0">
        <w:rPr>
          <w:rFonts w:ascii="Times New Roman" w:hAnsi="Times New Roman" w:cs="Times New Roman"/>
          <w:sz w:val="24"/>
          <w:szCs w:val="24"/>
        </w:rPr>
        <w:t>Для подготовки к практическому занятию рекомендуется следующая основная и дополнительная литература:</w:t>
      </w:r>
    </w:p>
    <w:p w:rsidR="00B6068E" w:rsidRPr="00E624B0" w:rsidRDefault="00B6068E" w:rsidP="00B6068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B0">
        <w:rPr>
          <w:rFonts w:ascii="Times New Roman" w:hAnsi="Times New Roman" w:cs="Times New Roman"/>
          <w:i/>
          <w:iCs/>
          <w:sz w:val="24"/>
          <w:szCs w:val="24"/>
        </w:rPr>
        <w:t xml:space="preserve">Соколова, Л. В. </w:t>
      </w:r>
      <w:r w:rsidRPr="00E624B0">
        <w:rPr>
          <w:rFonts w:ascii="Times New Roman" w:hAnsi="Times New Roman" w:cs="Times New Roman"/>
          <w:sz w:val="24"/>
          <w:szCs w:val="24"/>
        </w:rPr>
        <w:t xml:space="preserve">Психофизиология. Развитие учения о мозге и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поведении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учебное пособие для академического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 / Л. В. Соколова. — 2-е изд.,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. и доп. —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, 2019. — 210 с. — (Бакалавр. Академический курс. Модуль). — ISBN 978-5-534-08318-7. — Режим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www.biblio-online.ru/book/psihofiziologiya-razvitie-ucheniya-o-mozge-i-povedenii-438142</w:t>
      </w:r>
    </w:p>
    <w:p w:rsidR="00B6068E" w:rsidRPr="00E624B0" w:rsidRDefault="00B6068E" w:rsidP="00B6068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B0">
        <w:rPr>
          <w:rFonts w:ascii="Times New Roman" w:hAnsi="Times New Roman" w:cs="Times New Roman"/>
          <w:i/>
          <w:iCs/>
          <w:sz w:val="24"/>
          <w:szCs w:val="24"/>
        </w:rPr>
        <w:t xml:space="preserve">Черенкова, Л. В. </w:t>
      </w:r>
      <w:r w:rsidRPr="00E624B0">
        <w:rPr>
          <w:rFonts w:ascii="Times New Roman" w:hAnsi="Times New Roman" w:cs="Times New Roman"/>
          <w:sz w:val="24"/>
          <w:szCs w:val="24"/>
        </w:rPr>
        <w:t xml:space="preserve">Психофизиология в схемах и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комментариях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учебное пособие для академического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 / Л. В. Черенкова, Е. И. Краснощекова, Л. В. Соколова. — 2-е изд.,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. и доп. —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, 2019. — 236 с. — (Бакалавр. Академический курс). — ISBN 978-5-534-02934-5. — Режим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www.biblio-online.ru/book/psihofiziologiya-v-shemah-i-kommentariyah-438143</w:t>
      </w:r>
    </w:p>
    <w:p w:rsidR="00B6068E" w:rsidRPr="00E624B0" w:rsidRDefault="00B6068E" w:rsidP="00B6068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4B0">
        <w:rPr>
          <w:rFonts w:ascii="Times New Roman" w:hAnsi="Times New Roman" w:cs="Times New Roman"/>
          <w:i/>
          <w:iCs/>
          <w:sz w:val="24"/>
          <w:szCs w:val="24"/>
        </w:rPr>
        <w:t>Ляксо</w:t>
      </w:r>
      <w:proofErr w:type="spellEnd"/>
      <w:r w:rsidRPr="00E624B0">
        <w:rPr>
          <w:rFonts w:ascii="Times New Roman" w:hAnsi="Times New Roman" w:cs="Times New Roman"/>
          <w:i/>
          <w:iCs/>
          <w:sz w:val="24"/>
          <w:szCs w:val="24"/>
        </w:rPr>
        <w:t xml:space="preserve">, Е. Е. </w:t>
      </w:r>
      <w:r w:rsidRPr="00E624B0">
        <w:rPr>
          <w:rFonts w:ascii="Times New Roman" w:hAnsi="Times New Roman" w:cs="Times New Roman"/>
          <w:sz w:val="24"/>
          <w:szCs w:val="24"/>
        </w:rPr>
        <w:t xml:space="preserve">Возрастная физиология и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психофизиология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учебник для среднего профессионального образования / Е. Е.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Ляксо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, А. Д.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Ноздрачев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, Л. В. Соколова. —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, 2019. — 396 с. — (Профессиональное образование). — ISBN 978-5-534-02441-8. — Режим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www.biblio-online.ru/book/vozrastnaya-fiziologiya-i-psihofiziologiya-437001</w:t>
      </w:r>
    </w:p>
    <w:p w:rsidR="00B6068E" w:rsidRPr="00E624B0" w:rsidRDefault="00B6068E" w:rsidP="00B60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B64" w:rsidRDefault="005C5B64">
      <w:bookmarkStart w:id="0" w:name="_GoBack"/>
      <w:bookmarkEnd w:id="0"/>
    </w:p>
    <w:sectPr w:rsidR="005C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557A"/>
    <w:multiLevelType w:val="hybridMultilevel"/>
    <w:tmpl w:val="2FFE8DB6"/>
    <w:lvl w:ilvl="0" w:tplc="74CC5138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349B60A0"/>
    <w:multiLevelType w:val="hybridMultilevel"/>
    <w:tmpl w:val="2B4C84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8E"/>
    <w:rsid w:val="005C5B64"/>
    <w:rsid w:val="00B6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6022A-0D3B-4DEB-B527-8A568B22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6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68E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2023-01-13T15:25:00Z</dcterms:created>
  <dcterms:modified xsi:type="dcterms:W3CDTF">2023-01-13T15:25:00Z</dcterms:modified>
</cp:coreProperties>
</file>