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08" w:rsidRDefault="00455308" w:rsidP="00F1739E">
      <w:pPr>
        <w:widowControl w:val="0"/>
        <w:jc w:val="center"/>
        <w:rPr>
          <w:b/>
          <w:snapToGrid w:val="0"/>
          <w:sz w:val="24"/>
          <w:szCs w:val="24"/>
        </w:rPr>
      </w:pPr>
    </w:p>
    <w:p w:rsidR="00F1739E" w:rsidRPr="00E715A3" w:rsidRDefault="00F1739E" w:rsidP="00F1739E">
      <w:pPr>
        <w:widowControl w:val="0"/>
        <w:jc w:val="center"/>
        <w:rPr>
          <w:b/>
          <w:snapToGrid w:val="0"/>
          <w:sz w:val="24"/>
          <w:szCs w:val="24"/>
        </w:rPr>
      </w:pPr>
      <w:r w:rsidRPr="00E715A3">
        <w:rPr>
          <w:b/>
          <w:snapToGrid w:val="0"/>
          <w:sz w:val="24"/>
          <w:szCs w:val="24"/>
        </w:rPr>
        <w:t xml:space="preserve">Профессиональные компетенции выпускника </w:t>
      </w:r>
    </w:p>
    <w:p w:rsidR="00F1739E" w:rsidRPr="00E715A3" w:rsidRDefault="00F1739E" w:rsidP="00F1739E">
      <w:pPr>
        <w:widowControl w:val="0"/>
        <w:jc w:val="center"/>
        <w:rPr>
          <w:b/>
          <w:snapToGrid w:val="0"/>
          <w:sz w:val="24"/>
          <w:szCs w:val="24"/>
        </w:rPr>
      </w:pPr>
      <w:r w:rsidRPr="00E715A3">
        <w:rPr>
          <w:b/>
          <w:snapToGrid w:val="0"/>
          <w:sz w:val="24"/>
          <w:szCs w:val="24"/>
        </w:rPr>
        <w:t>и индикаторы их достижения</w:t>
      </w:r>
    </w:p>
    <w:p w:rsidR="00F1739E" w:rsidRPr="00E715A3" w:rsidRDefault="00651563" w:rsidP="00F1739E">
      <w:pPr>
        <w:widowControl w:val="0"/>
        <w:jc w:val="center"/>
        <w:rPr>
          <w:b/>
          <w:sz w:val="24"/>
          <w:szCs w:val="24"/>
          <w:u w:val="single"/>
        </w:rPr>
      </w:pPr>
      <w:r w:rsidRPr="00E715A3">
        <w:rPr>
          <w:b/>
          <w:snapToGrid w:val="0"/>
          <w:sz w:val="24"/>
          <w:szCs w:val="24"/>
        </w:rPr>
        <w:t>н</w:t>
      </w:r>
      <w:r w:rsidR="00F1739E" w:rsidRPr="00E715A3">
        <w:rPr>
          <w:b/>
          <w:snapToGrid w:val="0"/>
          <w:sz w:val="24"/>
          <w:szCs w:val="24"/>
        </w:rPr>
        <w:t xml:space="preserve">аправление подготовки </w:t>
      </w:r>
      <w:r w:rsidR="00A646EC" w:rsidRPr="00E715A3">
        <w:rPr>
          <w:b/>
          <w:snapToGrid w:val="0"/>
          <w:sz w:val="24"/>
          <w:szCs w:val="24"/>
        </w:rPr>
        <w:t>магистров</w:t>
      </w:r>
      <w:r w:rsidR="00A646EC" w:rsidRPr="00E715A3">
        <w:rPr>
          <w:b/>
          <w:sz w:val="24"/>
          <w:szCs w:val="24"/>
        </w:rPr>
        <w:t xml:space="preserve"> </w:t>
      </w:r>
      <w:r w:rsidR="00F1739E" w:rsidRPr="00E715A3">
        <w:rPr>
          <w:b/>
          <w:sz w:val="24"/>
          <w:szCs w:val="24"/>
        </w:rPr>
        <w:t>08.0</w:t>
      </w:r>
      <w:r w:rsidR="00D15F45" w:rsidRPr="00E715A3">
        <w:rPr>
          <w:b/>
          <w:sz w:val="24"/>
          <w:szCs w:val="24"/>
        </w:rPr>
        <w:t>4</w:t>
      </w:r>
      <w:r w:rsidR="00F1739E" w:rsidRPr="00E715A3">
        <w:rPr>
          <w:b/>
          <w:sz w:val="24"/>
          <w:szCs w:val="24"/>
        </w:rPr>
        <w:t xml:space="preserve">.01 </w:t>
      </w:r>
      <w:r w:rsidR="002D287A" w:rsidRPr="00E715A3">
        <w:rPr>
          <w:b/>
          <w:sz w:val="24"/>
          <w:szCs w:val="24"/>
        </w:rPr>
        <w:t>«</w:t>
      </w:r>
      <w:r w:rsidR="00F1739E" w:rsidRPr="00E715A3">
        <w:rPr>
          <w:b/>
          <w:sz w:val="24"/>
          <w:szCs w:val="24"/>
        </w:rPr>
        <w:t>Строительство</w:t>
      </w:r>
      <w:r w:rsidR="002D287A" w:rsidRPr="00E715A3">
        <w:rPr>
          <w:b/>
          <w:sz w:val="24"/>
          <w:szCs w:val="24"/>
        </w:rPr>
        <w:t>»</w:t>
      </w:r>
      <w:r w:rsidR="00F1739E" w:rsidRPr="00E715A3">
        <w:rPr>
          <w:b/>
          <w:sz w:val="24"/>
          <w:szCs w:val="24"/>
          <w:u w:val="single"/>
        </w:rPr>
        <w:t xml:space="preserve"> </w:t>
      </w:r>
    </w:p>
    <w:p w:rsidR="00A646EC" w:rsidRPr="00E715A3" w:rsidRDefault="00651563" w:rsidP="00F1739E">
      <w:pPr>
        <w:widowControl w:val="0"/>
        <w:jc w:val="center"/>
        <w:rPr>
          <w:b/>
          <w:sz w:val="24"/>
          <w:szCs w:val="24"/>
        </w:rPr>
      </w:pPr>
      <w:r w:rsidRPr="00E715A3">
        <w:rPr>
          <w:b/>
          <w:sz w:val="24"/>
          <w:szCs w:val="24"/>
        </w:rPr>
        <w:t>м</w:t>
      </w:r>
      <w:r w:rsidR="00D15F45" w:rsidRPr="00E715A3">
        <w:rPr>
          <w:b/>
          <w:sz w:val="24"/>
          <w:szCs w:val="24"/>
        </w:rPr>
        <w:t>агистерская п</w:t>
      </w:r>
      <w:r w:rsidR="00D5795E" w:rsidRPr="00E715A3">
        <w:rPr>
          <w:b/>
          <w:sz w:val="24"/>
          <w:szCs w:val="24"/>
        </w:rPr>
        <w:t>ро</w:t>
      </w:r>
      <w:r w:rsidR="00D15F45" w:rsidRPr="00E715A3">
        <w:rPr>
          <w:b/>
          <w:sz w:val="24"/>
          <w:szCs w:val="24"/>
        </w:rPr>
        <w:t>грамма</w:t>
      </w:r>
      <w:r w:rsidR="00D5795E" w:rsidRPr="00E715A3">
        <w:rPr>
          <w:b/>
          <w:sz w:val="24"/>
          <w:szCs w:val="24"/>
        </w:rPr>
        <w:t xml:space="preserve"> «</w:t>
      </w:r>
      <w:r w:rsidR="00D15F45" w:rsidRPr="00E715A3">
        <w:rPr>
          <w:b/>
          <w:sz w:val="24"/>
          <w:szCs w:val="24"/>
        </w:rPr>
        <w:t xml:space="preserve">Проектирование зданий и сооружений в районах с </w:t>
      </w:r>
    </w:p>
    <w:p w:rsidR="00F1739E" w:rsidRPr="00E715A3" w:rsidRDefault="00D15F45" w:rsidP="00F1739E">
      <w:pPr>
        <w:widowControl w:val="0"/>
        <w:jc w:val="center"/>
        <w:rPr>
          <w:b/>
          <w:sz w:val="24"/>
          <w:szCs w:val="24"/>
          <w:u w:val="single"/>
        </w:rPr>
      </w:pPr>
      <w:r w:rsidRPr="00E715A3">
        <w:rPr>
          <w:b/>
          <w:sz w:val="24"/>
          <w:szCs w:val="24"/>
        </w:rPr>
        <w:t>особыми природно-климатическими условиями и техногенными воздействиями</w:t>
      </w:r>
      <w:r w:rsidR="009F624C" w:rsidRPr="00E715A3">
        <w:rPr>
          <w:b/>
          <w:sz w:val="24"/>
          <w:szCs w:val="24"/>
        </w:rPr>
        <w:t>»</w:t>
      </w:r>
    </w:p>
    <w:p w:rsidR="00D574C6" w:rsidRDefault="00D574C6" w:rsidP="00002203">
      <w:pPr>
        <w:widowControl w:val="0"/>
        <w:tabs>
          <w:tab w:val="left" w:pos="1276"/>
        </w:tabs>
        <w:jc w:val="center"/>
        <w:rPr>
          <w:b/>
          <w:szCs w:val="24"/>
          <w:u w:val="single"/>
        </w:rPr>
      </w:pPr>
    </w:p>
    <w:tbl>
      <w:tblPr>
        <w:tblW w:w="92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598"/>
      </w:tblGrid>
      <w:tr w:rsidR="002C2AD5" w:rsidRPr="00663705" w:rsidTr="002C2AD5">
        <w:trPr>
          <w:trHeight w:val="540"/>
        </w:trPr>
        <w:tc>
          <w:tcPr>
            <w:tcW w:w="4678" w:type="dxa"/>
            <w:shd w:val="clear" w:color="auto" w:fill="auto"/>
            <w:vAlign w:val="center"/>
          </w:tcPr>
          <w:p w:rsidR="002C2AD5" w:rsidRPr="00663705" w:rsidRDefault="002C2AD5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 xml:space="preserve">Индикаторы ОПОП: Знает (1) Умеет (2) </w:t>
            </w:r>
          </w:p>
          <w:p w:rsidR="002C2AD5" w:rsidRPr="00663705" w:rsidRDefault="002C2AD5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Владеет/имеет навыки/опыт детальности (3)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2C2AD5" w:rsidRPr="00663705" w:rsidRDefault="002C2AD5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Дисциплины</w:t>
            </w:r>
          </w:p>
        </w:tc>
      </w:tr>
      <w:tr w:rsidR="002C2AD5" w:rsidRPr="00663705" w:rsidTr="00DB539B">
        <w:trPr>
          <w:trHeight w:val="15"/>
        </w:trPr>
        <w:tc>
          <w:tcPr>
            <w:tcW w:w="9276" w:type="dxa"/>
            <w:gridSpan w:val="2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A7E46">
              <w:rPr>
                <w:rFonts w:eastAsia="Times New Roman" w:cs="Times New Roman"/>
                <w:b/>
                <w:szCs w:val="20"/>
                <w:highlight w:val="green"/>
                <w:lang w:eastAsia="ru-RU"/>
              </w:rPr>
              <w:t>ПК-1 Проведение исследований и испытаний применительно к объектам градостроительной деятельности</w:t>
            </w:r>
          </w:p>
          <w:p w:rsidR="002C2AD5" w:rsidRPr="002C2AD5" w:rsidRDefault="002C2AD5" w:rsidP="009E1022">
            <w:pP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2C2AD5">
              <w:rPr>
                <w:color w:val="FF0000"/>
                <w:sz w:val="18"/>
                <w:szCs w:val="18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shd w:val="clear" w:color="auto" w:fill="auto"/>
          </w:tcPr>
          <w:p w:rsidR="002C2AD5" w:rsidRPr="00E715A3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ПК-1.1.1 Знает </w:t>
            </w:r>
            <w:r w:rsidRPr="00E715A3">
              <w:rPr>
                <w:szCs w:val="20"/>
              </w:rPr>
              <w:t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21670C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shd w:val="clear" w:color="auto" w:fill="auto"/>
          </w:tcPr>
          <w:p w:rsidR="002C2AD5" w:rsidRPr="00E715A3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ПК-1.1.2 Знает </w:t>
            </w:r>
            <w:r w:rsidRPr="00E715A3">
              <w:rPr>
                <w:szCs w:val="20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частей.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21670C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2AD5" w:rsidRPr="00E715A3" w:rsidRDefault="002C2AD5" w:rsidP="009E1022">
            <w:pPr>
              <w:rPr>
                <w:szCs w:val="20"/>
              </w:rPr>
            </w:pPr>
            <w:r w:rsidRPr="00E715A3">
              <w:rPr>
                <w:szCs w:val="20"/>
              </w:rPr>
              <w:t>ПК-1.1.3 Знает методы и практические приемы выполнения лабораторных испытаний в сфере градостроительной деятельности.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663705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shd w:val="clear" w:color="auto" w:fill="auto"/>
          </w:tcPr>
          <w:p w:rsidR="002C2AD5" w:rsidRPr="00E715A3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ПК-1.2.1 Умеет </w:t>
            </w:r>
            <w:r w:rsidRPr="00E715A3">
              <w:rPr>
                <w:szCs w:val="20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исследуемых объектов градостроительной деятельности.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663705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shd w:val="clear" w:color="auto" w:fill="auto"/>
          </w:tcPr>
          <w:p w:rsidR="002C2AD5" w:rsidRPr="00E715A3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>ПК-1.2.2 Умеет 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деятельности.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663705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shd w:val="clear" w:color="auto" w:fill="auto"/>
          </w:tcPr>
          <w:p w:rsidR="002C2AD5" w:rsidRPr="00E715A3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ПК-1.3.1 Имеет навыки </w:t>
            </w:r>
            <w:r w:rsidRPr="00E715A3">
              <w:rPr>
                <w:szCs w:val="20"/>
              </w:rPr>
      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деятельности.</w:t>
            </w:r>
          </w:p>
        </w:tc>
        <w:tc>
          <w:tcPr>
            <w:tcW w:w="4598" w:type="dxa"/>
            <w:shd w:val="clear" w:color="auto" w:fill="auto"/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663705" w:rsidRDefault="002C2AD5" w:rsidP="009E10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2AD5" w:rsidRPr="00E715A3" w:rsidRDefault="002C2AD5" w:rsidP="009E1022">
            <w:pP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>ПК-1.3.2</w:t>
            </w: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 Имеет навыки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D574C6" w:rsidRDefault="002C2AD5" w:rsidP="009E1022">
            <w:pP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C2AD5">
        <w:trPr>
          <w:trHeight w:val="15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2AD5" w:rsidRPr="00E715A3" w:rsidRDefault="002C2AD5" w:rsidP="009E1022">
            <w:pP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>ПК-1.3.3</w:t>
            </w:r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 Имеет навыки </w:t>
            </w:r>
            <w:r w:rsidRPr="00E715A3">
              <w:rPr>
                <w:szCs w:val="20"/>
              </w:rPr>
              <w:t xml:space="preserve">документирования результатов лабораторных испытаний для производства работ по инженерно-техническому проектированию </w:t>
            </w:r>
            <w:r w:rsidRPr="00E715A3">
              <w:rPr>
                <w:szCs w:val="20"/>
              </w:rPr>
              <w:lastRenderedPageBreak/>
              <w:t>объектов градостроительной деятельности в установленной форме.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lastRenderedPageBreak/>
              <w:t>Экспериментальные методы контроля качества строительных материалов и конструкций</w:t>
            </w:r>
          </w:p>
          <w:p w:rsidR="002C2AD5" w:rsidRDefault="002C2AD5" w:rsidP="009E1022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Современные строительные материалы на основе </w:t>
            </w:r>
            <w:proofErr w:type="spellStart"/>
            <w:r>
              <w:rPr>
                <w:rFonts w:eastAsia="Times New Roman" w:cs="Times New Roman"/>
                <w:iCs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Times New Roman"/>
                <w:iCs/>
                <w:szCs w:val="20"/>
                <w:lang w:eastAsia="ru-RU"/>
              </w:rPr>
              <w:t>-ресурсосберегающих технологий</w:t>
            </w:r>
          </w:p>
          <w:p w:rsidR="002C2AD5" w:rsidRPr="00D574C6" w:rsidRDefault="002C2AD5" w:rsidP="009E1022">
            <w:pPr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lastRenderedPageBreak/>
              <w:t>Долговечность строительных материалов в гражданском и промышленном строительстве</w:t>
            </w:r>
          </w:p>
        </w:tc>
      </w:tr>
      <w:tr w:rsidR="002C2AD5" w:rsidRPr="00663705" w:rsidTr="00221F15">
        <w:tc>
          <w:tcPr>
            <w:tcW w:w="9276" w:type="dxa"/>
            <w:gridSpan w:val="2"/>
          </w:tcPr>
          <w:p w:rsidR="002C2AD5" w:rsidRDefault="002C2AD5" w:rsidP="0021670C">
            <w:pPr>
              <w:rPr>
                <w:rStyle w:val="afc"/>
                <w:b/>
                <w:i w:val="0"/>
                <w:szCs w:val="20"/>
              </w:rPr>
            </w:pPr>
            <w:r w:rsidRPr="00E715A3">
              <w:rPr>
                <w:rFonts w:eastAsia="Times New Roman" w:cs="Times New Roman"/>
                <w:b/>
                <w:iCs/>
                <w:szCs w:val="20"/>
                <w:highlight w:val="green"/>
                <w:lang w:eastAsia="ru-RU"/>
              </w:rPr>
              <w:lastRenderedPageBreak/>
              <w:t xml:space="preserve">ПК-2 </w:t>
            </w:r>
            <w:r w:rsidRPr="00E715A3">
              <w:rPr>
                <w:rStyle w:val="afc"/>
                <w:b/>
                <w:i w:val="0"/>
                <w:szCs w:val="20"/>
                <w:highlight w:val="green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2C2AD5">
              <w:rPr>
                <w:color w:val="FF0000"/>
                <w:sz w:val="18"/>
                <w:szCs w:val="18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21670C">
            <w:r w:rsidRPr="00E715A3">
              <w:rPr>
                <w:rFonts w:eastAsia="Times New Roman" w:cs="Times New Roman"/>
                <w:iCs/>
                <w:szCs w:val="20"/>
                <w:lang w:eastAsia="ru-RU"/>
              </w:rPr>
              <w:t xml:space="preserve">ПК-2.1.1 Знает </w:t>
            </w:r>
            <w:r w:rsidRPr="00E715A3">
              <w:t>методы, приемы и средства прогнозирования природно-техногенной опасности, внешних воздействий для оценки и управления рисками в сфере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2C2AD5" w:rsidRPr="0066370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21670C">
            <w:r w:rsidRPr="00E715A3">
              <w:rPr>
                <w:rFonts w:eastAsia="Times New Roman" w:cs="Times New Roman"/>
                <w:iCs/>
                <w:szCs w:val="20"/>
                <w:lang w:eastAsia="ru-RU"/>
              </w:rPr>
              <w:t xml:space="preserve">ПК-2.1.2 Знает </w:t>
            </w:r>
            <w:r w:rsidRPr="00E715A3"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  <w:p w:rsidR="002C2AD5" w:rsidRPr="00B7332F" w:rsidRDefault="002C2AD5" w:rsidP="0021670C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002203">
            <w:r w:rsidRPr="00E715A3">
              <w:t>ПК-2.1.3 Знает методы и средства оценки информационных моделей и численного анализа применительно к сфере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002203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2C2AD5" w:rsidRPr="00002203" w:rsidRDefault="002C2AD5" w:rsidP="00002203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21670C">
            <w:r w:rsidRPr="00E715A3">
              <w:t>ПК-2.2.1 Умеет анализировать и оценивать риски в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2C2AD5" w:rsidRPr="00663705" w:rsidRDefault="002C2AD5" w:rsidP="0021670C"/>
        </w:tc>
      </w:tr>
      <w:tr w:rsidR="002C2AD5" w:rsidRPr="00663705" w:rsidTr="002C2AD5">
        <w:tc>
          <w:tcPr>
            <w:tcW w:w="4678" w:type="dxa"/>
          </w:tcPr>
          <w:p w:rsidR="002C2AD5" w:rsidRDefault="002C2AD5" w:rsidP="00EC2AB1">
            <w:r w:rsidRPr="00E715A3"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  <w:r>
              <w:t>.</w:t>
            </w:r>
          </w:p>
          <w:p w:rsidR="002C2AD5" w:rsidRPr="00945043" w:rsidRDefault="002C2AD5" w:rsidP="00945043"/>
          <w:p w:rsidR="002C2AD5" w:rsidRPr="00945043" w:rsidRDefault="002C2AD5" w:rsidP="00945043"/>
          <w:p w:rsidR="002C2AD5" w:rsidRPr="00945043" w:rsidRDefault="002C2AD5" w:rsidP="00945043"/>
          <w:p w:rsidR="002C2AD5" w:rsidRDefault="002C2AD5" w:rsidP="00945043"/>
          <w:p w:rsidR="002C2AD5" w:rsidRPr="00945043" w:rsidRDefault="002C2AD5" w:rsidP="00945043">
            <w:pPr>
              <w:jc w:val="center"/>
            </w:pPr>
          </w:p>
        </w:tc>
        <w:tc>
          <w:tcPr>
            <w:tcW w:w="4598" w:type="dxa"/>
          </w:tcPr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Pr="00663705" w:rsidRDefault="002C2AD5" w:rsidP="0021670C">
            <w:r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423668">
            <w:r w:rsidRPr="00E715A3"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2C2AD5" w:rsidRDefault="002C2AD5" w:rsidP="0021670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21670C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Pr="00663705" w:rsidRDefault="002C2AD5" w:rsidP="0021670C">
            <w:r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ПК-2.2.4 Умеет анализировать и оценивать факторы, оказывающие влияние на качество и безопасность объектов</w:t>
            </w:r>
            <w:r>
              <w:t xml:space="preserve"> градостроительной деятельности.</w:t>
            </w:r>
          </w:p>
        </w:tc>
        <w:tc>
          <w:tcPr>
            <w:tcW w:w="4598" w:type="dxa"/>
          </w:tcPr>
          <w:p w:rsidR="002C2AD5" w:rsidRDefault="002C2AD5" w:rsidP="00002203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Pr="00663705" w:rsidRDefault="002C2AD5" w:rsidP="00002203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ПК-2.2.5 Умеет находить, анализировать и исследовать информацию, необходимую для оценки свойств и качеств объектов градостроительной деятельности в ходе их экспертизы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Pr="00945043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lastRenderedPageBreak/>
              <w:t>ПК-2.3.1 Имеет навыки определения методов, приемов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Pr="00663705" w:rsidRDefault="002C2AD5" w:rsidP="00E52FCE"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ПК-2.3.2 Имеет навыки комплексного анализа объекта градостроительной деятельности на основе сформированных параметров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Pr="00663705" w:rsidRDefault="002C2AD5" w:rsidP="00E52FCE"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ПК-2.3.3 Имеет навыки систематизации информации по результатам работ по оценке качества и безопасности создаваемых (реконструируемых, ремонтируемых) объектов градостроительной деятельности</w:t>
            </w:r>
            <w:r>
              <w:t>.</w:t>
            </w:r>
            <w:r w:rsidRPr="00E715A3">
              <w:t xml:space="preserve"> 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Pr="00663705" w:rsidRDefault="002C2AD5" w:rsidP="00E52FCE">
            <w:pPr>
              <w:rPr>
                <w:rFonts w:eastAsia="Times New Roman" w:cs="Times New Roman"/>
                <w:iCs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357437">
        <w:tc>
          <w:tcPr>
            <w:tcW w:w="9276" w:type="dxa"/>
            <w:gridSpan w:val="2"/>
          </w:tcPr>
          <w:p w:rsidR="002C2AD5" w:rsidRDefault="002C2AD5" w:rsidP="00E52FCE">
            <w:pPr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644D6A">
              <w:rPr>
                <w:rFonts w:eastAsia="Times New Roman" w:cs="Times New Roman"/>
                <w:b/>
                <w:iCs/>
                <w:szCs w:val="20"/>
                <w:highlight w:val="green"/>
                <w:lang w:eastAsia="ru-RU"/>
              </w:rPr>
              <w:t>ПК-3 Планирование инженерно-технического проектирования для градостроительной деятельности</w:t>
            </w:r>
          </w:p>
          <w:p w:rsidR="002C2AD5" w:rsidRDefault="002C2AD5" w:rsidP="00E52FCE">
            <w:pPr>
              <w:rPr>
                <w:szCs w:val="20"/>
              </w:rPr>
            </w:pPr>
            <w:r w:rsidRPr="002C2AD5">
              <w:rPr>
                <w:color w:val="FF0000"/>
                <w:sz w:val="18"/>
                <w:szCs w:val="18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ПК-3.1.1</w:t>
            </w:r>
            <w:r w:rsidRPr="00E715A3">
              <w:rPr>
                <w:rStyle w:val="afc"/>
                <w:i w:val="0"/>
              </w:rPr>
              <w:t xml:space="preserve"> 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  <w:r>
              <w:rPr>
                <w:rStyle w:val="afc"/>
                <w:i w:val="0"/>
              </w:rP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 w:rsidRPr="0078482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2C2AD5" w:rsidRDefault="002C2AD5" w:rsidP="00E52FCE">
            <w:pPr>
              <w:rPr>
                <w:szCs w:val="20"/>
              </w:rPr>
            </w:pPr>
            <w:r w:rsidRPr="00784824">
              <w:rPr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t xml:space="preserve">ПК-3.1.3 Знает </w:t>
            </w:r>
            <w:r w:rsidRPr="00E715A3">
              <w:rPr>
                <w:szCs w:val="20"/>
              </w:rPr>
              <w:t>методы, приемы и средства численного анализа.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5190D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2C2AD5" w:rsidRPr="008628CE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ПК-3.1.4 Знает современные средства автоматизации в сфере градостроительной деятельности, включая автоматизированные информационные системы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2C2AD5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pPr>
              <w:rPr>
                <w:sz w:val="24"/>
                <w:szCs w:val="24"/>
              </w:rPr>
            </w:pPr>
            <w:r w:rsidRPr="00E715A3"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 w:rsidRPr="0078482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rPr>
                <w:rFonts w:eastAsia="Times New Roman" w:cs="Times New Roman"/>
                <w:iCs/>
                <w:color w:val="333333"/>
                <w:szCs w:val="20"/>
                <w:lang w:eastAsia="ru-RU"/>
              </w:rPr>
              <w:lastRenderedPageBreak/>
              <w:t xml:space="preserve">ПК-3.2.2 Умеет </w:t>
            </w:r>
            <w:r w:rsidRPr="00E715A3">
              <w:rPr>
                <w:szCs w:val="20"/>
              </w:rPr>
              <w:t>моделировать расчетные схемы, действующие нагрузки, иные свойства элементов проектируемого объекта и его взаимодействия с окружающей средой</w:t>
            </w:r>
            <w:r>
              <w:rPr>
                <w:szCs w:val="20"/>
              </w:rPr>
              <w:t>.</w:t>
            </w:r>
            <w:r w:rsidRPr="00E715A3">
              <w:rPr>
                <w:szCs w:val="20"/>
              </w:rPr>
              <w:t xml:space="preserve"> 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5190D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2C2AD5" w:rsidRDefault="002C2AD5" w:rsidP="00E52FC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pPr>
              <w:rPr>
                <w:sz w:val="24"/>
                <w:szCs w:val="24"/>
              </w:rPr>
            </w:pPr>
            <w:r w:rsidRPr="00E715A3"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жаркого климата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районах вечной мерзлоты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Сейсмостойкое строительство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Строительство в сложных инженерно-геологических условиях</w:t>
            </w:r>
          </w:p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Здания на подрабатываемых территориях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 w:rsidRPr="0078482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52FCE">
            <w:r w:rsidRPr="00E715A3">
              <w:t>ПК-3.3.1 Имеет навыки определения источников информации об объекте проектирования в сфере инженерно-технического проектирования для градостроительной деятельности</w:t>
            </w:r>
            <w:r>
              <w:t>.</w:t>
            </w:r>
            <w:r w:rsidRPr="00E715A3">
              <w:t xml:space="preserve"> 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 w:rsidRPr="0078482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715A3" w:rsidRDefault="002C2AD5" w:rsidP="00E715A3">
            <w:r w:rsidRPr="00E715A3">
              <w:t>ПК-3.3.2 Имеет навыки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  <w:r>
              <w:t>.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 w:rsidRPr="0078482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2C2AD5" w:rsidRDefault="002C2AD5" w:rsidP="00E52FC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Проектная практика</w:t>
            </w:r>
          </w:p>
          <w:p w:rsidR="002C2AD5" w:rsidRDefault="002C2AD5" w:rsidP="00E52FC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2C2AD5" w:rsidRPr="00663705" w:rsidTr="00D663A0">
        <w:tc>
          <w:tcPr>
            <w:tcW w:w="9276" w:type="dxa"/>
            <w:gridSpan w:val="2"/>
            <w:shd w:val="clear" w:color="auto" w:fill="auto"/>
          </w:tcPr>
          <w:p w:rsidR="002C2AD5" w:rsidRDefault="002C2AD5" w:rsidP="00E52FCE">
            <w:pPr>
              <w:rPr>
                <w:rFonts w:eastAsia="Calibri" w:cs="Times New Roman"/>
                <w:b/>
                <w:szCs w:val="20"/>
              </w:rPr>
            </w:pPr>
            <w:r w:rsidRPr="00633BC2">
              <w:rPr>
                <w:rFonts w:eastAsia="Calibri" w:cs="Times New Roman"/>
                <w:b/>
                <w:szCs w:val="20"/>
                <w:highlight w:val="green"/>
              </w:rPr>
              <w:t>ПК-4 Проведение патентных исследований и определение характеристик продукции (услуг)</w:t>
            </w:r>
          </w:p>
          <w:p w:rsidR="002C2AD5" w:rsidRPr="002C2AD5" w:rsidRDefault="002C2AD5" w:rsidP="00E52FCE">
            <w:pPr>
              <w:rPr>
                <w:sz w:val="18"/>
                <w:szCs w:val="18"/>
              </w:rPr>
            </w:pPr>
            <w:r w:rsidRPr="002C2AD5">
              <w:rPr>
                <w:color w:val="FF0000"/>
                <w:sz w:val="18"/>
                <w:szCs w:val="18"/>
              </w:rPr>
              <w:t>40.011 Профессиональный стандарт «Специалист по научно-исследовательским и опытно-конструкторским разработкам»» от 4 марта 2014 г. № 121н (зарегистрирован Министерством юстиции Российской Федерации 21 марта 2014 г., регистрационный N 31692), с изменениями, внесенными приказом Министерства труда и социальной защиты Российской Федерации от 12 декабря 2016 г. №727н (зарегистрирован Министерством юстиции Российской Федерации 13 января 2</w:t>
            </w:r>
            <w:r w:rsidRPr="002C2AD5">
              <w:rPr>
                <w:color w:val="FF0000"/>
                <w:sz w:val="18"/>
                <w:szCs w:val="18"/>
              </w:rPr>
              <w:t>017 г., регистрационный №45230)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ПК-4.1.1 Знает научно-техническую документацию в соответствующей области знаний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Pr="00090C02" w:rsidRDefault="002C2AD5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ПК-4.1.2 Знает охранные документы: патенты, выложенные и акцептованные заявки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Default="002C2AD5" w:rsidP="00E52FCE"/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ПК-4.1.3 Знает сопоставительный анализ объекта техники с охраняемыми объектами промышленной собственности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Pr="00090C02" w:rsidRDefault="002C2AD5" w:rsidP="00E52FCE">
            <w:pPr>
              <w:rPr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ПК-4.1.4 Знает методы определения патентной чистоты объекта техники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Default="002C2AD5" w:rsidP="00E52FCE"/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ПК-4.1.5 Знает правовые основы охраны объектов исследования с экономической оценкой использования объектов промышленной собственности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Pr="00090C02" w:rsidRDefault="002C2AD5" w:rsidP="00E52FCE">
            <w:pPr>
              <w:rPr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ПК-4.2.1 Умеет обосновывать меры по обеспечению патентной чистоты объекта техники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Default="002C2AD5" w:rsidP="00E52FCE"/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ПК-4.2.2 Умеет обосновывать меры по беспрепятственному производству и реализации объектов техники в стране и за рубежом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Pr="00090C02" w:rsidRDefault="002C2AD5" w:rsidP="00E52FCE">
            <w:pPr>
              <w:rPr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ПК-4.2.3 Умеет оценивать патентоспособность вновь созданных технических и художественно-конструкторских решений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Default="002C2AD5" w:rsidP="00E52FCE"/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ПК-4.2.4 Умеет использовать методы анализа применимости в объекте исследований известных объектов промышленной (интеллектуальной) собственности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Pr="00090C02" w:rsidRDefault="002C2AD5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ПК-4.2.5 Умеет определять показатели технического уровня объекта техники</w:t>
            </w:r>
          </w:p>
        </w:tc>
        <w:tc>
          <w:tcPr>
            <w:tcW w:w="4598" w:type="dxa"/>
          </w:tcPr>
          <w:p w:rsidR="002C2AD5" w:rsidRDefault="002C2AD5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:rsidR="002C2AD5" w:rsidRDefault="002C2AD5" w:rsidP="00E52FCE"/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lastRenderedPageBreak/>
              <w:t>ПК-4.3.1 Имеет навыки определения задач патентных исследований, видов исследований и методов их проведения и разработки задания на проведение патентных исследований</w:t>
            </w:r>
          </w:p>
        </w:tc>
        <w:tc>
          <w:tcPr>
            <w:tcW w:w="4598" w:type="dxa"/>
          </w:tcPr>
          <w:p w:rsidR="002C2AD5" w:rsidRPr="00090C02" w:rsidRDefault="002C2AD5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ПК-4.3.2 Имеет навыки осуществления поиска и отбора патентной и другой документации в соответствии с утвержденным регламентом и оформления отчета о поиске</w:t>
            </w:r>
          </w:p>
        </w:tc>
        <w:tc>
          <w:tcPr>
            <w:tcW w:w="4598" w:type="dxa"/>
          </w:tcPr>
          <w:p w:rsidR="002C2AD5" w:rsidRDefault="002C2AD5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ПК-4.3.3 Имеет навыки систематизации и анализа отобранной документации</w:t>
            </w:r>
          </w:p>
        </w:tc>
        <w:tc>
          <w:tcPr>
            <w:tcW w:w="4598" w:type="dxa"/>
          </w:tcPr>
          <w:p w:rsidR="002C2AD5" w:rsidRDefault="002C2AD5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ПК-4.3.4 Имеет навыки обоснования решений задач патентными исследованиями; обоснования</w:t>
            </w:r>
          </w:p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предложений по дальнейшей деятельности хозяйствующего субъекта, осуществления подготовки выводов и рекомендаций</w:t>
            </w:r>
          </w:p>
        </w:tc>
        <w:tc>
          <w:tcPr>
            <w:tcW w:w="4598" w:type="dxa"/>
          </w:tcPr>
          <w:p w:rsidR="002C2AD5" w:rsidRDefault="002C2AD5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  <w:shd w:val="clear" w:color="auto" w:fill="auto"/>
          </w:tcPr>
          <w:p w:rsidR="002C2AD5" w:rsidRPr="00E52FCE" w:rsidRDefault="002C2AD5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ПК-4.3.5 Имеет навыки оформления результатов исследований в виде отчета о патентных исследованиях</w:t>
            </w:r>
          </w:p>
        </w:tc>
        <w:tc>
          <w:tcPr>
            <w:tcW w:w="4598" w:type="dxa"/>
          </w:tcPr>
          <w:p w:rsidR="002C2AD5" w:rsidRDefault="002C2AD5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004D76">
        <w:tc>
          <w:tcPr>
            <w:tcW w:w="9276" w:type="dxa"/>
            <w:gridSpan w:val="2"/>
          </w:tcPr>
          <w:p w:rsidR="002C2AD5" w:rsidRDefault="002C2AD5" w:rsidP="00E52FCE">
            <w:pPr>
              <w:rPr>
                <w:b/>
                <w:szCs w:val="20"/>
              </w:rPr>
            </w:pPr>
            <w:r w:rsidRPr="00633BC2">
              <w:rPr>
                <w:b/>
                <w:szCs w:val="20"/>
                <w:highlight w:val="green"/>
              </w:rPr>
              <w:t>ПК-5 Формирование новых направлений научных исследований и опытно-конструкторских разработок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2C2AD5">
              <w:rPr>
                <w:color w:val="FF0000"/>
                <w:sz w:val="18"/>
                <w:szCs w:val="18"/>
              </w:rPr>
              <w:t>40.011 Профессиональный стандарт «Специалист по научно-исследовательским и опытно-конструкторским разработкам»» от 4 марта 2014 г. № 121н (зарегистрирован Министерством юстиции Российской Федерации 21 марта 2014 г., регистрационный N 31692), с изменениями, внесенными приказом Министерства труда и социальной защиты Российской Федерации от 12 декабря 2016 г. №727н (зарегистрирован Министерством юстиции Российской Федерации 13 января 2017 г., регистрационный №45230)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ПК-5.1.1 Знает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отечественную и международную нормативную базу в области п</w:t>
            </w:r>
            <w:r w:rsidRPr="00E52FCE">
              <w:rPr>
                <w:szCs w:val="20"/>
                <w:lang w:eastAsia="ru-RU"/>
              </w:rPr>
              <w:t xml:space="preserve">роектирования зданий и сооружений 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Сейсмостойкое строительство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жаркого климата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вечной мерзлоты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ПК-5.1.2 Знает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научную проблематику в области п</w:t>
            </w:r>
            <w:r w:rsidRPr="00E52FCE">
              <w:rPr>
                <w:szCs w:val="20"/>
                <w:lang w:eastAsia="ru-RU"/>
              </w:rPr>
              <w:t xml:space="preserve">роектирования зданий и сооружений 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Сейсмостойкое строительство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жаркого климата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вечной мерзлоты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Сейсмостойкое строительство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жаркого климата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вечной мерзлоты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ПК-5.2.1 Умеет</w:t>
            </w:r>
            <w:r w:rsidRPr="00E52FCE">
              <w:rPr>
                <w:szCs w:val="20"/>
              </w:rPr>
              <w:t xml:space="preserve"> п</w:t>
            </w:r>
            <w:r w:rsidRPr="00E52FCE">
              <w:rPr>
                <w:rFonts w:eastAsia="Calibri"/>
                <w:szCs w:val="20"/>
              </w:rPr>
              <w:t>рименять актуальную нормативную документацию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Сейсмостойкое строительство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жаркого климата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вечной мерзлоты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ПК-5.2.2 Умеет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анализировать новую научную проблематику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lastRenderedPageBreak/>
              <w:t>ПК-5.2.3 Умеет</w:t>
            </w:r>
            <w:r w:rsidRPr="00E52FCE">
              <w:rPr>
                <w:szCs w:val="20"/>
              </w:rPr>
              <w:t xml:space="preserve"> п</w:t>
            </w:r>
            <w:r w:rsidRPr="00E52FCE">
              <w:rPr>
                <w:rFonts w:eastAsia="Calibri"/>
                <w:szCs w:val="20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Сейсмостойкое строительство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жаркого климата</w:t>
            </w:r>
          </w:p>
          <w:p w:rsidR="002C2AD5" w:rsidRPr="00E52FCE" w:rsidRDefault="002C2AD5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Строительство в районах вечной мерзлоты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ПК-5.3.1 Владеет</w:t>
            </w:r>
            <w:r w:rsidRPr="00E52FCE">
              <w:rPr>
                <w:szCs w:val="20"/>
              </w:rPr>
              <w:t xml:space="preserve"> навыками п</w:t>
            </w:r>
            <w:r w:rsidRPr="00E52FCE">
              <w:rPr>
                <w:rFonts w:eastAsia="Calibri"/>
                <w:szCs w:val="20"/>
              </w:rPr>
              <w:t>роведения анализа новых направлений исследований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ПК-5.3.2 Владеет</w:t>
            </w:r>
            <w:r w:rsidRPr="00E52FCE">
              <w:rPr>
                <w:szCs w:val="20"/>
              </w:rPr>
              <w:t xml:space="preserve"> навыками </w:t>
            </w:r>
            <w:r w:rsidRPr="00E52FCE">
              <w:rPr>
                <w:rFonts w:eastAsia="Calibri"/>
                <w:szCs w:val="20"/>
              </w:rPr>
              <w:t>обоснования перспектив проведения исследований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</w:p>
        </w:tc>
      </w:tr>
      <w:tr w:rsidR="002C2AD5" w:rsidRPr="00663705" w:rsidTr="002C2AD5">
        <w:tc>
          <w:tcPr>
            <w:tcW w:w="467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ПК-5.3.3 Владеет</w:t>
            </w:r>
            <w:r w:rsidRPr="00E52FCE">
              <w:rPr>
                <w:szCs w:val="20"/>
              </w:rPr>
              <w:t xml:space="preserve"> навыками </w:t>
            </w:r>
            <w:r w:rsidRPr="00E52FCE">
              <w:rPr>
                <w:rFonts w:eastAsia="Calibri"/>
                <w:szCs w:val="20"/>
              </w:rPr>
              <w:t>формирования программ проведения исследований в новых направлениях</w:t>
            </w:r>
          </w:p>
        </w:tc>
        <w:tc>
          <w:tcPr>
            <w:tcW w:w="4598" w:type="dxa"/>
          </w:tcPr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2C2AD5" w:rsidRPr="00E52FCE" w:rsidRDefault="002C2AD5" w:rsidP="00E52FCE">
            <w:pPr>
              <w:rPr>
                <w:rFonts w:eastAsia="Calibri"/>
                <w:szCs w:val="20"/>
              </w:rPr>
            </w:pPr>
          </w:p>
        </w:tc>
      </w:tr>
    </w:tbl>
    <w:p w:rsidR="002D287A" w:rsidRPr="00663705" w:rsidRDefault="002D287A" w:rsidP="00F64BC1">
      <w:pPr>
        <w:widowControl w:val="0"/>
        <w:rPr>
          <w:bCs/>
          <w:snapToGrid w:val="0"/>
          <w:szCs w:val="20"/>
        </w:rPr>
      </w:pPr>
      <w:bookmarkStart w:id="0" w:name="_GoBack"/>
      <w:bookmarkEnd w:id="0"/>
    </w:p>
    <w:sectPr w:rsidR="002D287A" w:rsidRPr="00663705" w:rsidSect="00A71745">
      <w:headerReference w:type="default" r:id="rId8"/>
      <w:footerReference w:type="even" r:id="rId9"/>
      <w:footerReference w:type="default" r:id="rId10"/>
      <w:pgSz w:w="11906" w:h="16838"/>
      <w:pgMar w:top="567" w:right="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80" w:rsidRDefault="00251D80" w:rsidP="00A110DF">
      <w:r>
        <w:separator/>
      </w:r>
    </w:p>
  </w:endnote>
  <w:endnote w:type="continuationSeparator" w:id="0">
    <w:p w:rsidR="00251D80" w:rsidRDefault="00251D80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DD" w:rsidRDefault="009D64D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4DD" w:rsidRDefault="009D64D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9D64DD" w:rsidRDefault="009D64D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D5">
          <w:rPr>
            <w:noProof/>
          </w:rPr>
          <w:t>6</w:t>
        </w:r>
        <w:r>
          <w:fldChar w:fldCharType="end"/>
        </w:r>
      </w:p>
    </w:sdtContent>
  </w:sdt>
  <w:p w:rsidR="009D64DD" w:rsidRDefault="009D64DD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80" w:rsidRDefault="00251D80" w:rsidP="00A110DF">
      <w:r>
        <w:separator/>
      </w:r>
    </w:p>
  </w:footnote>
  <w:footnote w:type="continuationSeparator" w:id="0">
    <w:p w:rsidR="00251D80" w:rsidRDefault="00251D80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DD" w:rsidRPr="00A110DF" w:rsidRDefault="009D64DD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DA1MDM0sjQwMjZT0lEKTi0uzszPAykwrQUAaSq8RiwAAAA="/>
  </w:docVars>
  <w:rsids>
    <w:rsidRoot w:val="00F104DF"/>
    <w:rsid w:val="00000AD6"/>
    <w:rsid w:val="00001131"/>
    <w:rsid w:val="00002203"/>
    <w:rsid w:val="00007091"/>
    <w:rsid w:val="00007CA8"/>
    <w:rsid w:val="000113C9"/>
    <w:rsid w:val="0001237E"/>
    <w:rsid w:val="000131E4"/>
    <w:rsid w:val="00015E2C"/>
    <w:rsid w:val="00020B3E"/>
    <w:rsid w:val="00024978"/>
    <w:rsid w:val="0002546F"/>
    <w:rsid w:val="000254BF"/>
    <w:rsid w:val="00026D4A"/>
    <w:rsid w:val="000273A6"/>
    <w:rsid w:val="00027446"/>
    <w:rsid w:val="0003281A"/>
    <w:rsid w:val="00032C11"/>
    <w:rsid w:val="00034B7A"/>
    <w:rsid w:val="000356F2"/>
    <w:rsid w:val="00035C10"/>
    <w:rsid w:val="00043515"/>
    <w:rsid w:val="000436D8"/>
    <w:rsid w:val="00045BA6"/>
    <w:rsid w:val="00045C90"/>
    <w:rsid w:val="00045D40"/>
    <w:rsid w:val="000525F4"/>
    <w:rsid w:val="0006522F"/>
    <w:rsid w:val="00065618"/>
    <w:rsid w:val="00065896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1B92"/>
    <w:rsid w:val="000B31C9"/>
    <w:rsid w:val="000B6E24"/>
    <w:rsid w:val="000C12C1"/>
    <w:rsid w:val="000C2247"/>
    <w:rsid w:val="000C32FE"/>
    <w:rsid w:val="000C5BA3"/>
    <w:rsid w:val="000C7CEF"/>
    <w:rsid w:val="000D215F"/>
    <w:rsid w:val="000D5071"/>
    <w:rsid w:val="000E0988"/>
    <w:rsid w:val="000E2B90"/>
    <w:rsid w:val="000E35D4"/>
    <w:rsid w:val="000E3614"/>
    <w:rsid w:val="000E3EB4"/>
    <w:rsid w:val="000E65CA"/>
    <w:rsid w:val="000F0904"/>
    <w:rsid w:val="000F1792"/>
    <w:rsid w:val="000F2457"/>
    <w:rsid w:val="000F3A36"/>
    <w:rsid w:val="000F3AE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3062"/>
    <w:rsid w:val="001254D1"/>
    <w:rsid w:val="00126AC0"/>
    <w:rsid w:val="00126DE3"/>
    <w:rsid w:val="00127981"/>
    <w:rsid w:val="001349AB"/>
    <w:rsid w:val="00135EEE"/>
    <w:rsid w:val="001435EA"/>
    <w:rsid w:val="00144F7F"/>
    <w:rsid w:val="001458A2"/>
    <w:rsid w:val="00147945"/>
    <w:rsid w:val="00155656"/>
    <w:rsid w:val="00155C7D"/>
    <w:rsid w:val="00156992"/>
    <w:rsid w:val="001577D1"/>
    <w:rsid w:val="00162110"/>
    <w:rsid w:val="00165F4D"/>
    <w:rsid w:val="0016731C"/>
    <w:rsid w:val="001750CB"/>
    <w:rsid w:val="00175DA0"/>
    <w:rsid w:val="00176414"/>
    <w:rsid w:val="00177C8D"/>
    <w:rsid w:val="00186630"/>
    <w:rsid w:val="00187AEA"/>
    <w:rsid w:val="00191595"/>
    <w:rsid w:val="001929A9"/>
    <w:rsid w:val="001946A2"/>
    <w:rsid w:val="00197030"/>
    <w:rsid w:val="00197607"/>
    <w:rsid w:val="001A1C0C"/>
    <w:rsid w:val="001A4739"/>
    <w:rsid w:val="001A4981"/>
    <w:rsid w:val="001A66C3"/>
    <w:rsid w:val="001B0A10"/>
    <w:rsid w:val="001B1652"/>
    <w:rsid w:val="001B4A90"/>
    <w:rsid w:val="001B4C84"/>
    <w:rsid w:val="001B58DE"/>
    <w:rsid w:val="001C0C2D"/>
    <w:rsid w:val="001C1214"/>
    <w:rsid w:val="001C3689"/>
    <w:rsid w:val="001C39FA"/>
    <w:rsid w:val="001C6F42"/>
    <w:rsid w:val="001D1450"/>
    <w:rsid w:val="001D61A5"/>
    <w:rsid w:val="001D7250"/>
    <w:rsid w:val="001E11D5"/>
    <w:rsid w:val="001E190F"/>
    <w:rsid w:val="001E3208"/>
    <w:rsid w:val="001E4716"/>
    <w:rsid w:val="001F0005"/>
    <w:rsid w:val="001F17BD"/>
    <w:rsid w:val="001F2D67"/>
    <w:rsid w:val="001F3BF1"/>
    <w:rsid w:val="001F54D5"/>
    <w:rsid w:val="001F5B17"/>
    <w:rsid w:val="001F5F67"/>
    <w:rsid w:val="001F7105"/>
    <w:rsid w:val="002033E5"/>
    <w:rsid w:val="0020384A"/>
    <w:rsid w:val="00207F8E"/>
    <w:rsid w:val="00211D9E"/>
    <w:rsid w:val="00211E16"/>
    <w:rsid w:val="00212632"/>
    <w:rsid w:val="00212BBE"/>
    <w:rsid w:val="00213BD3"/>
    <w:rsid w:val="002143F1"/>
    <w:rsid w:val="00214B12"/>
    <w:rsid w:val="0021670C"/>
    <w:rsid w:val="00216799"/>
    <w:rsid w:val="00226D02"/>
    <w:rsid w:val="00230CDA"/>
    <w:rsid w:val="00230E57"/>
    <w:rsid w:val="00231F08"/>
    <w:rsid w:val="00234A4E"/>
    <w:rsid w:val="0023799A"/>
    <w:rsid w:val="00243E09"/>
    <w:rsid w:val="00246E1A"/>
    <w:rsid w:val="00250404"/>
    <w:rsid w:val="00251D80"/>
    <w:rsid w:val="0025458B"/>
    <w:rsid w:val="00255DEF"/>
    <w:rsid w:val="00257DE1"/>
    <w:rsid w:val="002606FE"/>
    <w:rsid w:val="00263AA4"/>
    <w:rsid w:val="00263C86"/>
    <w:rsid w:val="00266784"/>
    <w:rsid w:val="002667FE"/>
    <w:rsid w:val="00267942"/>
    <w:rsid w:val="00272751"/>
    <w:rsid w:val="002731FE"/>
    <w:rsid w:val="00275D03"/>
    <w:rsid w:val="00276904"/>
    <w:rsid w:val="002774F6"/>
    <w:rsid w:val="0027776E"/>
    <w:rsid w:val="00280CC7"/>
    <w:rsid w:val="00283D39"/>
    <w:rsid w:val="002862A4"/>
    <w:rsid w:val="00291C46"/>
    <w:rsid w:val="00291DC8"/>
    <w:rsid w:val="00296090"/>
    <w:rsid w:val="002A6C15"/>
    <w:rsid w:val="002A6FD7"/>
    <w:rsid w:val="002B1E50"/>
    <w:rsid w:val="002B278E"/>
    <w:rsid w:val="002B2E71"/>
    <w:rsid w:val="002C2226"/>
    <w:rsid w:val="002C2AD5"/>
    <w:rsid w:val="002C3C8F"/>
    <w:rsid w:val="002C722A"/>
    <w:rsid w:val="002D1B1E"/>
    <w:rsid w:val="002D287A"/>
    <w:rsid w:val="002D4BB0"/>
    <w:rsid w:val="002D4C01"/>
    <w:rsid w:val="002D56C4"/>
    <w:rsid w:val="002E0A53"/>
    <w:rsid w:val="002E1F81"/>
    <w:rsid w:val="002E50EC"/>
    <w:rsid w:val="002F03EE"/>
    <w:rsid w:val="002F1569"/>
    <w:rsid w:val="002F1E2B"/>
    <w:rsid w:val="002F5D5F"/>
    <w:rsid w:val="003007A2"/>
    <w:rsid w:val="0030212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40DB9"/>
    <w:rsid w:val="00350D77"/>
    <w:rsid w:val="0035322B"/>
    <w:rsid w:val="00364096"/>
    <w:rsid w:val="003670CB"/>
    <w:rsid w:val="003671C7"/>
    <w:rsid w:val="003676C2"/>
    <w:rsid w:val="003707E6"/>
    <w:rsid w:val="00371378"/>
    <w:rsid w:val="00372A2C"/>
    <w:rsid w:val="00373DC0"/>
    <w:rsid w:val="00373F89"/>
    <w:rsid w:val="003747FA"/>
    <w:rsid w:val="00376F33"/>
    <w:rsid w:val="003861B5"/>
    <w:rsid w:val="00387357"/>
    <w:rsid w:val="00391A47"/>
    <w:rsid w:val="003A023C"/>
    <w:rsid w:val="003A631E"/>
    <w:rsid w:val="003B33A8"/>
    <w:rsid w:val="003B49D5"/>
    <w:rsid w:val="003B4B19"/>
    <w:rsid w:val="003C2750"/>
    <w:rsid w:val="003D0F02"/>
    <w:rsid w:val="003D0F17"/>
    <w:rsid w:val="003D11CE"/>
    <w:rsid w:val="003D32E4"/>
    <w:rsid w:val="003D5BCB"/>
    <w:rsid w:val="003D70B5"/>
    <w:rsid w:val="003E55C4"/>
    <w:rsid w:val="003F328F"/>
    <w:rsid w:val="003F3592"/>
    <w:rsid w:val="003F7B92"/>
    <w:rsid w:val="00402ACE"/>
    <w:rsid w:val="004117A5"/>
    <w:rsid w:val="004119E4"/>
    <w:rsid w:val="00414D66"/>
    <w:rsid w:val="00417259"/>
    <w:rsid w:val="0042041C"/>
    <w:rsid w:val="00420F1E"/>
    <w:rsid w:val="00422FAE"/>
    <w:rsid w:val="00423668"/>
    <w:rsid w:val="00430A0F"/>
    <w:rsid w:val="00433977"/>
    <w:rsid w:val="004341E7"/>
    <w:rsid w:val="004350BB"/>
    <w:rsid w:val="00436B50"/>
    <w:rsid w:val="00436D88"/>
    <w:rsid w:val="00436D96"/>
    <w:rsid w:val="0045190D"/>
    <w:rsid w:val="00452351"/>
    <w:rsid w:val="00454FCA"/>
    <w:rsid w:val="00455308"/>
    <w:rsid w:val="00455F04"/>
    <w:rsid w:val="00460222"/>
    <w:rsid w:val="004635FF"/>
    <w:rsid w:val="0047161F"/>
    <w:rsid w:val="0047216A"/>
    <w:rsid w:val="004727F3"/>
    <w:rsid w:val="0047340A"/>
    <w:rsid w:val="0047682B"/>
    <w:rsid w:val="00476C63"/>
    <w:rsid w:val="00476F3C"/>
    <w:rsid w:val="004801D9"/>
    <w:rsid w:val="00482FA4"/>
    <w:rsid w:val="004838E8"/>
    <w:rsid w:val="00484B46"/>
    <w:rsid w:val="00487D56"/>
    <w:rsid w:val="00494A5D"/>
    <w:rsid w:val="004954B7"/>
    <w:rsid w:val="004A3D9E"/>
    <w:rsid w:val="004A5881"/>
    <w:rsid w:val="004B0A46"/>
    <w:rsid w:val="004B4C9B"/>
    <w:rsid w:val="004B757F"/>
    <w:rsid w:val="004C4BD1"/>
    <w:rsid w:val="004D07DF"/>
    <w:rsid w:val="004D0C0A"/>
    <w:rsid w:val="004D2429"/>
    <w:rsid w:val="004D2B2D"/>
    <w:rsid w:val="004D3CAD"/>
    <w:rsid w:val="004E0D41"/>
    <w:rsid w:val="004E27B1"/>
    <w:rsid w:val="004E2F60"/>
    <w:rsid w:val="004E374E"/>
    <w:rsid w:val="004E4D90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6BD3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83F"/>
    <w:rsid w:val="00551DF9"/>
    <w:rsid w:val="00552062"/>
    <w:rsid w:val="0055617B"/>
    <w:rsid w:val="005577B6"/>
    <w:rsid w:val="00563A76"/>
    <w:rsid w:val="00564F63"/>
    <w:rsid w:val="005662CC"/>
    <w:rsid w:val="005678FE"/>
    <w:rsid w:val="00567D86"/>
    <w:rsid w:val="005728AD"/>
    <w:rsid w:val="00573F1B"/>
    <w:rsid w:val="00574B93"/>
    <w:rsid w:val="00575723"/>
    <w:rsid w:val="00576F3A"/>
    <w:rsid w:val="005801A7"/>
    <w:rsid w:val="005872C1"/>
    <w:rsid w:val="00590E17"/>
    <w:rsid w:val="00591024"/>
    <w:rsid w:val="00593C63"/>
    <w:rsid w:val="00594F81"/>
    <w:rsid w:val="005951FD"/>
    <w:rsid w:val="00595897"/>
    <w:rsid w:val="00596812"/>
    <w:rsid w:val="005A597B"/>
    <w:rsid w:val="005B0EEA"/>
    <w:rsid w:val="005B2845"/>
    <w:rsid w:val="005B2EAF"/>
    <w:rsid w:val="005B3763"/>
    <w:rsid w:val="005B54E9"/>
    <w:rsid w:val="005C131B"/>
    <w:rsid w:val="005C4641"/>
    <w:rsid w:val="005C51FA"/>
    <w:rsid w:val="005D3AC3"/>
    <w:rsid w:val="005D524A"/>
    <w:rsid w:val="005E0639"/>
    <w:rsid w:val="005E2CC2"/>
    <w:rsid w:val="005F1ADD"/>
    <w:rsid w:val="005F38E5"/>
    <w:rsid w:val="005F4A33"/>
    <w:rsid w:val="005F5C7F"/>
    <w:rsid w:val="005F7224"/>
    <w:rsid w:val="006006A8"/>
    <w:rsid w:val="006022DD"/>
    <w:rsid w:val="00602E09"/>
    <w:rsid w:val="006107ED"/>
    <w:rsid w:val="006113DA"/>
    <w:rsid w:val="0061172A"/>
    <w:rsid w:val="0061253F"/>
    <w:rsid w:val="00612873"/>
    <w:rsid w:val="006131FE"/>
    <w:rsid w:val="006148A7"/>
    <w:rsid w:val="00615392"/>
    <w:rsid w:val="00621B56"/>
    <w:rsid w:val="00624037"/>
    <w:rsid w:val="00625B1C"/>
    <w:rsid w:val="00633851"/>
    <w:rsid w:val="00633BC2"/>
    <w:rsid w:val="00640057"/>
    <w:rsid w:val="00641FE2"/>
    <w:rsid w:val="00644D6A"/>
    <w:rsid w:val="00645956"/>
    <w:rsid w:val="00645FB2"/>
    <w:rsid w:val="00650FD4"/>
    <w:rsid w:val="00651563"/>
    <w:rsid w:val="00653DA2"/>
    <w:rsid w:val="006544D7"/>
    <w:rsid w:val="00660842"/>
    <w:rsid w:val="006608C5"/>
    <w:rsid w:val="006609B9"/>
    <w:rsid w:val="00660EC1"/>
    <w:rsid w:val="00663060"/>
    <w:rsid w:val="00663705"/>
    <w:rsid w:val="006637FD"/>
    <w:rsid w:val="0066387E"/>
    <w:rsid w:val="00666679"/>
    <w:rsid w:val="0066749E"/>
    <w:rsid w:val="00667964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4998"/>
    <w:rsid w:val="006D729F"/>
    <w:rsid w:val="006E0E85"/>
    <w:rsid w:val="006E5437"/>
    <w:rsid w:val="006E6CCC"/>
    <w:rsid w:val="00700BED"/>
    <w:rsid w:val="00700CC4"/>
    <w:rsid w:val="007028D9"/>
    <w:rsid w:val="00706EC4"/>
    <w:rsid w:val="0071121B"/>
    <w:rsid w:val="0071123E"/>
    <w:rsid w:val="0071443E"/>
    <w:rsid w:val="0071536B"/>
    <w:rsid w:val="00717782"/>
    <w:rsid w:val="00720111"/>
    <w:rsid w:val="00721F26"/>
    <w:rsid w:val="00723B00"/>
    <w:rsid w:val="00725710"/>
    <w:rsid w:val="007263DF"/>
    <w:rsid w:val="00731BA7"/>
    <w:rsid w:val="00732685"/>
    <w:rsid w:val="007343CE"/>
    <w:rsid w:val="007371CA"/>
    <w:rsid w:val="007413EF"/>
    <w:rsid w:val="00744FAE"/>
    <w:rsid w:val="00747931"/>
    <w:rsid w:val="00751C5C"/>
    <w:rsid w:val="00757193"/>
    <w:rsid w:val="00760363"/>
    <w:rsid w:val="00761B3F"/>
    <w:rsid w:val="0076238A"/>
    <w:rsid w:val="00764BE6"/>
    <w:rsid w:val="00765F21"/>
    <w:rsid w:val="0077324E"/>
    <w:rsid w:val="00775491"/>
    <w:rsid w:val="00776EF3"/>
    <w:rsid w:val="0077710A"/>
    <w:rsid w:val="007803A3"/>
    <w:rsid w:val="00784824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5469"/>
    <w:rsid w:val="007B647C"/>
    <w:rsid w:val="007C04DB"/>
    <w:rsid w:val="007C373D"/>
    <w:rsid w:val="007C5D71"/>
    <w:rsid w:val="007C6896"/>
    <w:rsid w:val="007C689E"/>
    <w:rsid w:val="007D1140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7F80"/>
    <w:rsid w:val="00800A0B"/>
    <w:rsid w:val="00803C16"/>
    <w:rsid w:val="00804A5C"/>
    <w:rsid w:val="008064BE"/>
    <w:rsid w:val="00807316"/>
    <w:rsid w:val="00807A4F"/>
    <w:rsid w:val="008110BE"/>
    <w:rsid w:val="00811A53"/>
    <w:rsid w:val="00811B40"/>
    <w:rsid w:val="0082264A"/>
    <w:rsid w:val="00824A6C"/>
    <w:rsid w:val="00825330"/>
    <w:rsid w:val="00830256"/>
    <w:rsid w:val="0083226C"/>
    <w:rsid w:val="00832693"/>
    <w:rsid w:val="00835E9F"/>
    <w:rsid w:val="00836DC2"/>
    <w:rsid w:val="008373A9"/>
    <w:rsid w:val="0084174A"/>
    <w:rsid w:val="00841F7D"/>
    <w:rsid w:val="00842428"/>
    <w:rsid w:val="00852A77"/>
    <w:rsid w:val="0085471F"/>
    <w:rsid w:val="008611C3"/>
    <w:rsid w:val="008628CE"/>
    <w:rsid w:val="00863934"/>
    <w:rsid w:val="00865258"/>
    <w:rsid w:val="00866009"/>
    <w:rsid w:val="00872850"/>
    <w:rsid w:val="008729A3"/>
    <w:rsid w:val="00872D13"/>
    <w:rsid w:val="0087326B"/>
    <w:rsid w:val="00875C29"/>
    <w:rsid w:val="00876253"/>
    <w:rsid w:val="008815A6"/>
    <w:rsid w:val="00883028"/>
    <w:rsid w:val="00891A81"/>
    <w:rsid w:val="008A1E75"/>
    <w:rsid w:val="008A2A9D"/>
    <w:rsid w:val="008A3F92"/>
    <w:rsid w:val="008A3FC4"/>
    <w:rsid w:val="008A43DA"/>
    <w:rsid w:val="008A49FB"/>
    <w:rsid w:val="008A6411"/>
    <w:rsid w:val="008B11CF"/>
    <w:rsid w:val="008B141C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333B"/>
    <w:rsid w:val="00914FB9"/>
    <w:rsid w:val="00922491"/>
    <w:rsid w:val="009224D4"/>
    <w:rsid w:val="00922A1C"/>
    <w:rsid w:val="009238E8"/>
    <w:rsid w:val="00923D88"/>
    <w:rsid w:val="0092499C"/>
    <w:rsid w:val="0093177F"/>
    <w:rsid w:val="00931E1D"/>
    <w:rsid w:val="00931F99"/>
    <w:rsid w:val="0093324E"/>
    <w:rsid w:val="00933A82"/>
    <w:rsid w:val="00937C77"/>
    <w:rsid w:val="00943097"/>
    <w:rsid w:val="00944403"/>
    <w:rsid w:val="00944AE3"/>
    <w:rsid w:val="00945043"/>
    <w:rsid w:val="009457A5"/>
    <w:rsid w:val="00947E5F"/>
    <w:rsid w:val="00950CCA"/>
    <w:rsid w:val="00954ECD"/>
    <w:rsid w:val="00955C0F"/>
    <w:rsid w:val="00961A21"/>
    <w:rsid w:val="009620A6"/>
    <w:rsid w:val="00967B15"/>
    <w:rsid w:val="00975D37"/>
    <w:rsid w:val="00981304"/>
    <w:rsid w:val="009823E2"/>
    <w:rsid w:val="0099008E"/>
    <w:rsid w:val="00990C6D"/>
    <w:rsid w:val="009A11A0"/>
    <w:rsid w:val="009A1DD0"/>
    <w:rsid w:val="009A4C01"/>
    <w:rsid w:val="009A4C0B"/>
    <w:rsid w:val="009A57D8"/>
    <w:rsid w:val="009A676D"/>
    <w:rsid w:val="009A70D4"/>
    <w:rsid w:val="009A7D3D"/>
    <w:rsid w:val="009B113B"/>
    <w:rsid w:val="009B118C"/>
    <w:rsid w:val="009B1CA3"/>
    <w:rsid w:val="009B459F"/>
    <w:rsid w:val="009B576F"/>
    <w:rsid w:val="009B6168"/>
    <w:rsid w:val="009B7975"/>
    <w:rsid w:val="009C08F2"/>
    <w:rsid w:val="009C0F14"/>
    <w:rsid w:val="009C4116"/>
    <w:rsid w:val="009C51CF"/>
    <w:rsid w:val="009C5FD1"/>
    <w:rsid w:val="009D173D"/>
    <w:rsid w:val="009D64DD"/>
    <w:rsid w:val="009E1022"/>
    <w:rsid w:val="009E14B5"/>
    <w:rsid w:val="009E5FCF"/>
    <w:rsid w:val="009E7423"/>
    <w:rsid w:val="009F01D5"/>
    <w:rsid w:val="009F5A89"/>
    <w:rsid w:val="009F624C"/>
    <w:rsid w:val="00A00320"/>
    <w:rsid w:val="00A00F1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2092"/>
    <w:rsid w:val="00A200DF"/>
    <w:rsid w:val="00A25DA5"/>
    <w:rsid w:val="00A3668E"/>
    <w:rsid w:val="00A43643"/>
    <w:rsid w:val="00A45B2A"/>
    <w:rsid w:val="00A45B91"/>
    <w:rsid w:val="00A470CF"/>
    <w:rsid w:val="00A551E8"/>
    <w:rsid w:val="00A57B7F"/>
    <w:rsid w:val="00A6248B"/>
    <w:rsid w:val="00A646EC"/>
    <w:rsid w:val="00A64DC3"/>
    <w:rsid w:val="00A6518C"/>
    <w:rsid w:val="00A67D3C"/>
    <w:rsid w:val="00A67EA6"/>
    <w:rsid w:val="00A70765"/>
    <w:rsid w:val="00A70CB4"/>
    <w:rsid w:val="00A71745"/>
    <w:rsid w:val="00A74CC4"/>
    <w:rsid w:val="00A81709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2B6F"/>
    <w:rsid w:val="00AC3F24"/>
    <w:rsid w:val="00AC3FDA"/>
    <w:rsid w:val="00AC4D09"/>
    <w:rsid w:val="00AC57D3"/>
    <w:rsid w:val="00AD21EC"/>
    <w:rsid w:val="00AD3796"/>
    <w:rsid w:val="00AD3F73"/>
    <w:rsid w:val="00AE2AD5"/>
    <w:rsid w:val="00AF1D00"/>
    <w:rsid w:val="00AF419A"/>
    <w:rsid w:val="00AF4815"/>
    <w:rsid w:val="00AF55E5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46036"/>
    <w:rsid w:val="00B53911"/>
    <w:rsid w:val="00B632DC"/>
    <w:rsid w:val="00B640BE"/>
    <w:rsid w:val="00B66313"/>
    <w:rsid w:val="00B67CCC"/>
    <w:rsid w:val="00B7332F"/>
    <w:rsid w:val="00B74A04"/>
    <w:rsid w:val="00B8579F"/>
    <w:rsid w:val="00B86BC3"/>
    <w:rsid w:val="00B90D0B"/>
    <w:rsid w:val="00B91307"/>
    <w:rsid w:val="00B9511C"/>
    <w:rsid w:val="00B95E69"/>
    <w:rsid w:val="00BA083D"/>
    <w:rsid w:val="00BA1A62"/>
    <w:rsid w:val="00BA246C"/>
    <w:rsid w:val="00BA77B1"/>
    <w:rsid w:val="00BB02AF"/>
    <w:rsid w:val="00BB1167"/>
    <w:rsid w:val="00BB3B42"/>
    <w:rsid w:val="00BB4F1B"/>
    <w:rsid w:val="00BB6FE2"/>
    <w:rsid w:val="00BC3B03"/>
    <w:rsid w:val="00BC66F1"/>
    <w:rsid w:val="00BD00A8"/>
    <w:rsid w:val="00BD3198"/>
    <w:rsid w:val="00BD5B1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062C7"/>
    <w:rsid w:val="00C10213"/>
    <w:rsid w:val="00C12F54"/>
    <w:rsid w:val="00C13868"/>
    <w:rsid w:val="00C1600A"/>
    <w:rsid w:val="00C176DD"/>
    <w:rsid w:val="00C233BE"/>
    <w:rsid w:val="00C23AB9"/>
    <w:rsid w:val="00C2421D"/>
    <w:rsid w:val="00C26CA0"/>
    <w:rsid w:val="00C27838"/>
    <w:rsid w:val="00C32295"/>
    <w:rsid w:val="00C32BDA"/>
    <w:rsid w:val="00C33408"/>
    <w:rsid w:val="00C33512"/>
    <w:rsid w:val="00C419EC"/>
    <w:rsid w:val="00C41BA0"/>
    <w:rsid w:val="00C46A52"/>
    <w:rsid w:val="00C47C96"/>
    <w:rsid w:val="00C5057D"/>
    <w:rsid w:val="00C514DB"/>
    <w:rsid w:val="00C5283C"/>
    <w:rsid w:val="00C55BB9"/>
    <w:rsid w:val="00C55E8A"/>
    <w:rsid w:val="00C61DB7"/>
    <w:rsid w:val="00C62B95"/>
    <w:rsid w:val="00C635A1"/>
    <w:rsid w:val="00C724AD"/>
    <w:rsid w:val="00C7313D"/>
    <w:rsid w:val="00C746A9"/>
    <w:rsid w:val="00C76CD1"/>
    <w:rsid w:val="00C802BC"/>
    <w:rsid w:val="00C816E0"/>
    <w:rsid w:val="00C84CBE"/>
    <w:rsid w:val="00C85E73"/>
    <w:rsid w:val="00C876ED"/>
    <w:rsid w:val="00C8794F"/>
    <w:rsid w:val="00C91464"/>
    <w:rsid w:val="00C91B81"/>
    <w:rsid w:val="00C92F6B"/>
    <w:rsid w:val="00C94FC2"/>
    <w:rsid w:val="00C95CD3"/>
    <w:rsid w:val="00CA1757"/>
    <w:rsid w:val="00CA1B8D"/>
    <w:rsid w:val="00CA53F2"/>
    <w:rsid w:val="00CA6098"/>
    <w:rsid w:val="00CA6B5C"/>
    <w:rsid w:val="00CA7A4D"/>
    <w:rsid w:val="00CB0583"/>
    <w:rsid w:val="00CB1426"/>
    <w:rsid w:val="00CB156A"/>
    <w:rsid w:val="00CB37E3"/>
    <w:rsid w:val="00CB5C05"/>
    <w:rsid w:val="00CB6AC1"/>
    <w:rsid w:val="00CB77D4"/>
    <w:rsid w:val="00CC027C"/>
    <w:rsid w:val="00CC1504"/>
    <w:rsid w:val="00CC3A33"/>
    <w:rsid w:val="00CC4A11"/>
    <w:rsid w:val="00CC5AF6"/>
    <w:rsid w:val="00CC7141"/>
    <w:rsid w:val="00CD0AB1"/>
    <w:rsid w:val="00CD588D"/>
    <w:rsid w:val="00CD6C60"/>
    <w:rsid w:val="00CD77EA"/>
    <w:rsid w:val="00CE09B5"/>
    <w:rsid w:val="00CE1174"/>
    <w:rsid w:val="00CE239A"/>
    <w:rsid w:val="00CE772E"/>
    <w:rsid w:val="00CE7DBC"/>
    <w:rsid w:val="00CF256A"/>
    <w:rsid w:val="00CF7444"/>
    <w:rsid w:val="00D03330"/>
    <w:rsid w:val="00D03699"/>
    <w:rsid w:val="00D06D19"/>
    <w:rsid w:val="00D073BF"/>
    <w:rsid w:val="00D13F9A"/>
    <w:rsid w:val="00D143AF"/>
    <w:rsid w:val="00D14427"/>
    <w:rsid w:val="00D1453B"/>
    <w:rsid w:val="00D14725"/>
    <w:rsid w:val="00D14C22"/>
    <w:rsid w:val="00D15F45"/>
    <w:rsid w:val="00D20254"/>
    <w:rsid w:val="00D219A4"/>
    <w:rsid w:val="00D21D45"/>
    <w:rsid w:val="00D21E24"/>
    <w:rsid w:val="00D23B0D"/>
    <w:rsid w:val="00D26E62"/>
    <w:rsid w:val="00D4145E"/>
    <w:rsid w:val="00D4265C"/>
    <w:rsid w:val="00D46E31"/>
    <w:rsid w:val="00D526C7"/>
    <w:rsid w:val="00D52E02"/>
    <w:rsid w:val="00D54C60"/>
    <w:rsid w:val="00D55C09"/>
    <w:rsid w:val="00D574C6"/>
    <w:rsid w:val="00D5795E"/>
    <w:rsid w:val="00D57B96"/>
    <w:rsid w:val="00D609DB"/>
    <w:rsid w:val="00D60B6A"/>
    <w:rsid w:val="00D6546C"/>
    <w:rsid w:val="00D6606F"/>
    <w:rsid w:val="00D74CBA"/>
    <w:rsid w:val="00D74D1A"/>
    <w:rsid w:val="00D775A6"/>
    <w:rsid w:val="00D82927"/>
    <w:rsid w:val="00D8375A"/>
    <w:rsid w:val="00D83B20"/>
    <w:rsid w:val="00D85DE8"/>
    <w:rsid w:val="00D94374"/>
    <w:rsid w:val="00D9690F"/>
    <w:rsid w:val="00DA1333"/>
    <w:rsid w:val="00DA2298"/>
    <w:rsid w:val="00DA6FE6"/>
    <w:rsid w:val="00DA7E43"/>
    <w:rsid w:val="00DB244D"/>
    <w:rsid w:val="00DB3316"/>
    <w:rsid w:val="00DB6C1C"/>
    <w:rsid w:val="00DB6C21"/>
    <w:rsid w:val="00DC2BBD"/>
    <w:rsid w:val="00DC4018"/>
    <w:rsid w:val="00DC4F99"/>
    <w:rsid w:val="00DC66A2"/>
    <w:rsid w:val="00DC66F7"/>
    <w:rsid w:val="00DC72D9"/>
    <w:rsid w:val="00DC7AAA"/>
    <w:rsid w:val="00DC7B6A"/>
    <w:rsid w:val="00DD0DE0"/>
    <w:rsid w:val="00DD28A3"/>
    <w:rsid w:val="00DD37FC"/>
    <w:rsid w:val="00DD4EF5"/>
    <w:rsid w:val="00DD65AF"/>
    <w:rsid w:val="00DD70C8"/>
    <w:rsid w:val="00DE1106"/>
    <w:rsid w:val="00DE3BE3"/>
    <w:rsid w:val="00DE44A2"/>
    <w:rsid w:val="00DE6D17"/>
    <w:rsid w:val="00DF0A56"/>
    <w:rsid w:val="00DF1180"/>
    <w:rsid w:val="00DF170C"/>
    <w:rsid w:val="00E0328A"/>
    <w:rsid w:val="00E04565"/>
    <w:rsid w:val="00E0517F"/>
    <w:rsid w:val="00E138BE"/>
    <w:rsid w:val="00E13F3F"/>
    <w:rsid w:val="00E16695"/>
    <w:rsid w:val="00E20177"/>
    <w:rsid w:val="00E253EA"/>
    <w:rsid w:val="00E26032"/>
    <w:rsid w:val="00E27AEF"/>
    <w:rsid w:val="00E31774"/>
    <w:rsid w:val="00E322EE"/>
    <w:rsid w:val="00E35748"/>
    <w:rsid w:val="00E35D74"/>
    <w:rsid w:val="00E42C34"/>
    <w:rsid w:val="00E4785A"/>
    <w:rsid w:val="00E51BEE"/>
    <w:rsid w:val="00E52FCE"/>
    <w:rsid w:val="00E53CC7"/>
    <w:rsid w:val="00E54438"/>
    <w:rsid w:val="00E54ED9"/>
    <w:rsid w:val="00E62F84"/>
    <w:rsid w:val="00E63603"/>
    <w:rsid w:val="00E64B2D"/>
    <w:rsid w:val="00E64D6A"/>
    <w:rsid w:val="00E64F69"/>
    <w:rsid w:val="00E65428"/>
    <w:rsid w:val="00E667F1"/>
    <w:rsid w:val="00E67B83"/>
    <w:rsid w:val="00E701D4"/>
    <w:rsid w:val="00E70375"/>
    <w:rsid w:val="00E715A3"/>
    <w:rsid w:val="00E72E99"/>
    <w:rsid w:val="00E76CD3"/>
    <w:rsid w:val="00E815F1"/>
    <w:rsid w:val="00E81CC0"/>
    <w:rsid w:val="00E820F6"/>
    <w:rsid w:val="00E83496"/>
    <w:rsid w:val="00E83EBA"/>
    <w:rsid w:val="00E84AF8"/>
    <w:rsid w:val="00E84DCB"/>
    <w:rsid w:val="00E85140"/>
    <w:rsid w:val="00E8520E"/>
    <w:rsid w:val="00E86BF4"/>
    <w:rsid w:val="00E914F0"/>
    <w:rsid w:val="00E92E20"/>
    <w:rsid w:val="00E95B05"/>
    <w:rsid w:val="00E9673A"/>
    <w:rsid w:val="00EA4C64"/>
    <w:rsid w:val="00EA5F8D"/>
    <w:rsid w:val="00EB6050"/>
    <w:rsid w:val="00EC23AB"/>
    <w:rsid w:val="00EC2AB1"/>
    <w:rsid w:val="00EC2B06"/>
    <w:rsid w:val="00EC3EB5"/>
    <w:rsid w:val="00ED0991"/>
    <w:rsid w:val="00ED4733"/>
    <w:rsid w:val="00ED4B4D"/>
    <w:rsid w:val="00ED61D1"/>
    <w:rsid w:val="00ED659C"/>
    <w:rsid w:val="00EE1C3C"/>
    <w:rsid w:val="00EF1F81"/>
    <w:rsid w:val="00EF27C3"/>
    <w:rsid w:val="00EF521D"/>
    <w:rsid w:val="00EF5DA3"/>
    <w:rsid w:val="00F0063A"/>
    <w:rsid w:val="00F01EA0"/>
    <w:rsid w:val="00F03233"/>
    <w:rsid w:val="00F05F43"/>
    <w:rsid w:val="00F104DF"/>
    <w:rsid w:val="00F126EA"/>
    <w:rsid w:val="00F12DCD"/>
    <w:rsid w:val="00F16B17"/>
    <w:rsid w:val="00F1739E"/>
    <w:rsid w:val="00F26D93"/>
    <w:rsid w:val="00F31752"/>
    <w:rsid w:val="00F35462"/>
    <w:rsid w:val="00F3553E"/>
    <w:rsid w:val="00F3649C"/>
    <w:rsid w:val="00F4069B"/>
    <w:rsid w:val="00F40A55"/>
    <w:rsid w:val="00F44285"/>
    <w:rsid w:val="00F447C5"/>
    <w:rsid w:val="00F45C9C"/>
    <w:rsid w:val="00F46506"/>
    <w:rsid w:val="00F523AC"/>
    <w:rsid w:val="00F52FB2"/>
    <w:rsid w:val="00F53578"/>
    <w:rsid w:val="00F53F2C"/>
    <w:rsid w:val="00F5400E"/>
    <w:rsid w:val="00F54489"/>
    <w:rsid w:val="00F56029"/>
    <w:rsid w:val="00F6131F"/>
    <w:rsid w:val="00F61D1E"/>
    <w:rsid w:val="00F637B9"/>
    <w:rsid w:val="00F64BC1"/>
    <w:rsid w:val="00F64CD3"/>
    <w:rsid w:val="00F71167"/>
    <w:rsid w:val="00F735F0"/>
    <w:rsid w:val="00F76DA6"/>
    <w:rsid w:val="00F80E2B"/>
    <w:rsid w:val="00F81C15"/>
    <w:rsid w:val="00F82856"/>
    <w:rsid w:val="00F96385"/>
    <w:rsid w:val="00F96785"/>
    <w:rsid w:val="00F96BAB"/>
    <w:rsid w:val="00F96EA4"/>
    <w:rsid w:val="00FA017F"/>
    <w:rsid w:val="00FA0EE7"/>
    <w:rsid w:val="00FA4A26"/>
    <w:rsid w:val="00FA7E46"/>
    <w:rsid w:val="00FB1F56"/>
    <w:rsid w:val="00FB2314"/>
    <w:rsid w:val="00FB4F5F"/>
    <w:rsid w:val="00FB60C4"/>
    <w:rsid w:val="00FC16D9"/>
    <w:rsid w:val="00FC2693"/>
    <w:rsid w:val="00FC2DA4"/>
    <w:rsid w:val="00FD2BB5"/>
    <w:rsid w:val="00FD322D"/>
    <w:rsid w:val="00FD455F"/>
    <w:rsid w:val="00FD5720"/>
    <w:rsid w:val="00FD7B4E"/>
    <w:rsid w:val="00FE09CE"/>
    <w:rsid w:val="00FE1675"/>
    <w:rsid w:val="00FE212E"/>
    <w:rsid w:val="00FE226B"/>
    <w:rsid w:val="00FE29DA"/>
    <w:rsid w:val="00FE39CF"/>
    <w:rsid w:val="00FE3BB1"/>
    <w:rsid w:val="00FE4902"/>
    <w:rsid w:val="00FE513E"/>
    <w:rsid w:val="00FE67B2"/>
    <w:rsid w:val="00FE6973"/>
    <w:rsid w:val="00FF0922"/>
    <w:rsid w:val="00FF47EB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FF55D-7042-493F-9D92-796BDF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7AEA"/>
    <w:pPr>
      <w:spacing w:after="0" w:line="240" w:lineRule="auto"/>
    </w:pPr>
    <w:rPr>
      <w:sz w:val="20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rPr>
      <w:rFonts w:eastAsia="Times New Roman" w:cs="Times New Roman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20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aff3">
    <w:name w:val="List Paragraph"/>
    <w:basedOn w:val="a1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Cs w:val="20"/>
      <w:lang w:eastAsia="ru-RU"/>
    </w:rPr>
  </w:style>
  <w:style w:type="character" w:customStyle="1" w:styleId="27">
    <w:name w:val="Основной текст (2)"/>
    <w:basedOn w:val="a2"/>
    <w:rsid w:val="009F6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basedOn w:val="a2"/>
    <w:rsid w:val="00340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9pt">
    <w:name w:val="Основной текст (2) + Lucida Sans Unicode;9 pt;Не полужирный"/>
    <w:basedOn w:val="28"/>
    <w:rsid w:val="0042041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420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5pt1pt">
    <w:name w:val="Основной текст (2) + Candara;9;5 pt;Не полужирный;Интервал 1 pt"/>
    <w:basedOn w:val="28"/>
    <w:rsid w:val="007112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6">
    <w:name w:val="Подпись к таблице"/>
    <w:basedOn w:val="a2"/>
    <w:rsid w:val="0057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Verdana7pt0pt">
    <w:name w:val="Основной текст (2) + Verdana;7 pt;Курсив;Интервал 0 pt"/>
    <w:basedOn w:val="28"/>
    <w:rsid w:val="00FB2314"/>
    <w:rPr>
      <w:rFonts w:ascii="Verdana" w:eastAsia="Verdana" w:hAnsi="Verdana" w:cs="Verdana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8"/>
    <w:rsid w:val="005B284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0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7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C25D-8E10-4E56-8AE8-694556A8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8</cp:revision>
  <cp:lastPrinted>2022-07-15T10:11:00Z</cp:lastPrinted>
  <dcterms:created xsi:type="dcterms:W3CDTF">2022-07-14T16:33:00Z</dcterms:created>
  <dcterms:modified xsi:type="dcterms:W3CDTF">2022-07-27T16:34:00Z</dcterms:modified>
</cp:coreProperties>
</file>